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AF84" w14:textId="4CFB64AF" w:rsidR="008C1446" w:rsidRPr="000402EC" w:rsidRDefault="008C1446" w:rsidP="000B3F10">
      <w:pPr>
        <w:spacing w:after="120" w:afterAutospacing="0"/>
        <w:rPr>
          <w:b/>
          <w:bCs/>
        </w:rPr>
      </w:pPr>
      <w:r w:rsidRPr="00701325">
        <w:rPr>
          <w:b/>
          <w:bCs/>
        </w:rPr>
        <w:t>Organ kontroli: Instytucja Zarządzająca Regionalnym Programem Operacyjnym Województwa Mazowieckiego</w:t>
      </w:r>
      <w:r w:rsidR="00701325">
        <w:rPr>
          <w:b/>
          <w:bCs/>
        </w:rPr>
        <w:t xml:space="preserve"> na lata 2014-2020 – Zarząd Województwa Mazowieckiego</w:t>
      </w:r>
    </w:p>
    <w:p w14:paraId="1EC47C64" w14:textId="2630BE5E" w:rsidR="002E61F2" w:rsidRDefault="008C1446" w:rsidP="000B3F10">
      <w:pPr>
        <w:spacing w:after="120" w:afterAutospacing="0"/>
      </w:pPr>
      <w:r w:rsidRPr="00701325">
        <w:rPr>
          <w:b/>
          <w:bCs/>
        </w:rPr>
        <w:t>Jednostka kontrolująca</w:t>
      </w:r>
      <w:r>
        <w:t xml:space="preserve">: </w:t>
      </w:r>
      <w:r w:rsidR="002E61F2">
        <w:t>(należy dokonać wyboru)</w:t>
      </w:r>
    </w:p>
    <w:p w14:paraId="7A873989" w14:textId="77777777" w:rsidR="002E61F2" w:rsidRDefault="00701325" w:rsidP="002E61F2">
      <w:pPr>
        <w:pStyle w:val="Akapitzlist"/>
        <w:numPr>
          <w:ilvl w:val="0"/>
          <w:numId w:val="11"/>
        </w:numPr>
        <w:spacing w:after="120" w:afterAutospacing="0"/>
      </w:pPr>
      <w:r>
        <w:t xml:space="preserve">Urząd Marszałkowski Województwa Mazowieckiego w Warszawie - </w:t>
      </w:r>
      <w:r w:rsidR="008C1446">
        <w:t>Departament Kontroli</w:t>
      </w:r>
    </w:p>
    <w:p w14:paraId="722379D1" w14:textId="77777777" w:rsidR="002E61F2" w:rsidRDefault="00A14025" w:rsidP="002E61F2">
      <w:pPr>
        <w:pStyle w:val="Akapitzlist"/>
        <w:numPr>
          <w:ilvl w:val="0"/>
          <w:numId w:val="11"/>
        </w:numPr>
        <w:spacing w:after="120" w:afterAutospacing="0"/>
      </w:pPr>
      <w:r>
        <w:t>Mazowiecka Jednostka Wdrażania Programów Unijnych</w:t>
      </w:r>
    </w:p>
    <w:p w14:paraId="3B568565" w14:textId="1F895235" w:rsidR="008C1446" w:rsidRDefault="00A14025" w:rsidP="002E61F2">
      <w:pPr>
        <w:pStyle w:val="Akapitzlist"/>
        <w:numPr>
          <w:ilvl w:val="0"/>
          <w:numId w:val="11"/>
        </w:numPr>
        <w:spacing w:after="120" w:afterAutospacing="0"/>
      </w:pPr>
      <w:r>
        <w:t>Wojewódzki Urząd Pracy w Warszawie</w:t>
      </w:r>
    </w:p>
    <w:p w14:paraId="7867F902" w14:textId="1A938991" w:rsidR="008C1446" w:rsidRDefault="008C1446" w:rsidP="000B3F10">
      <w:pPr>
        <w:spacing w:after="120" w:afterAutospacing="0"/>
      </w:pPr>
      <w:r>
        <w:t>Termin kontroli: …………………………………………………………………………………………………………………</w:t>
      </w:r>
      <w:r w:rsidR="00701325">
        <w:t>………………………………………………………………………</w:t>
      </w:r>
      <w:r w:rsidR="000402EC">
        <w:t>……….</w:t>
      </w:r>
    </w:p>
    <w:p w14:paraId="7B126139" w14:textId="578C7301" w:rsidR="008C1446" w:rsidRPr="001E3761" w:rsidRDefault="008C1446" w:rsidP="000B3F10">
      <w:pPr>
        <w:spacing w:after="120" w:afterAutospacing="0"/>
      </w:pPr>
      <w:r w:rsidRPr="001E3761">
        <w:t>Jednostka kontrolowana: ………………………………………………………………………………………………………</w:t>
      </w:r>
      <w:r w:rsidR="00701325" w:rsidRPr="001E3761">
        <w:t>………………………………………………………………………</w:t>
      </w:r>
      <w:r w:rsidR="000402EC">
        <w:t>……….</w:t>
      </w:r>
    </w:p>
    <w:p w14:paraId="337C809B" w14:textId="357EECD2" w:rsidR="001051D8" w:rsidRPr="001E3761" w:rsidRDefault="001051D8" w:rsidP="000B3F10">
      <w:pPr>
        <w:spacing w:after="120" w:afterAutospacing="0"/>
      </w:pPr>
      <w:r w:rsidRPr="001E3761">
        <w:t>Numer i nazwa projektu współfinansowanego ze środków UE ……………………………………………………………………………………………………………………………………</w:t>
      </w:r>
      <w:r w:rsidR="000402EC">
        <w:t>………</w:t>
      </w:r>
    </w:p>
    <w:p w14:paraId="78A92D78" w14:textId="03356830" w:rsidR="008C1446" w:rsidRPr="00BC4F3F" w:rsidRDefault="008C1446" w:rsidP="008C1446">
      <w:pPr>
        <w:spacing w:after="0" w:afterAutospacing="0"/>
        <w:rPr>
          <w:strike/>
        </w:rPr>
      </w:pPr>
    </w:p>
    <w:tbl>
      <w:tblPr>
        <w:tblStyle w:val="Tabela-Siatka"/>
        <w:tblW w:w="14601" w:type="dxa"/>
        <w:tblInd w:w="-5" w:type="dxa"/>
        <w:tblLook w:val="04A0" w:firstRow="1" w:lastRow="0" w:firstColumn="1" w:lastColumn="0" w:noHBand="0" w:noVBand="1"/>
      </w:tblPr>
      <w:tblGrid>
        <w:gridCol w:w="11907"/>
        <w:gridCol w:w="2694"/>
      </w:tblGrid>
      <w:tr w:rsidR="00A14025" w:rsidRPr="00A103AC" w14:paraId="40A47BAF" w14:textId="77777777" w:rsidTr="000B3F10">
        <w:tc>
          <w:tcPr>
            <w:tcW w:w="11907" w:type="dxa"/>
            <w:vAlign w:val="center"/>
          </w:tcPr>
          <w:p w14:paraId="5650FA55" w14:textId="3F9CB619" w:rsidR="00A14025" w:rsidRPr="00A103AC" w:rsidRDefault="00D32891" w:rsidP="00AC69AA">
            <w:pPr>
              <w:spacing w:before="12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8D2358">
              <w:rPr>
                <w:b/>
                <w:bCs/>
              </w:rPr>
              <w:t>O</w:t>
            </w:r>
            <w:r w:rsidR="00A14025" w:rsidRPr="00A103AC">
              <w:rPr>
                <w:b/>
                <w:bCs/>
              </w:rPr>
              <w:t>bszar/zagadnienie podlegające sprawdzeniu w toku kontroli</w:t>
            </w:r>
            <w:r w:rsidR="000402EC">
              <w:rPr>
                <w:b/>
                <w:bCs/>
              </w:rPr>
              <w:t>:</w:t>
            </w:r>
          </w:p>
        </w:tc>
        <w:tc>
          <w:tcPr>
            <w:tcW w:w="2694" w:type="dxa"/>
            <w:vAlign w:val="center"/>
          </w:tcPr>
          <w:p w14:paraId="7BA065CB" w14:textId="3F3C4C54" w:rsidR="00A14025" w:rsidRPr="00A103AC" w:rsidRDefault="00A14025" w:rsidP="00D32891">
            <w:pPr>
              <w:spacing w:afterAutospacing="0"/>
              <w:rPr>
                <w:b/>
                <w:bCs/>
              </w:rPr>
            </w:pPr>
            <w:r w:rsidRPr="00A103AC">
              <w:rPr>
                <w:b/>
                <w:bCs/>
              </w:rPr>
              <w:t>Uwagi</w:t>
            </w:r>
          </w:p>
        </w:tc>
      </w:tr>
      <w:tr w:rsidR="00A14025" w14:paraId="2D24439F" w14:textId="77777777" w:rsidTr="000B3F10">
        <w:tc>
          <w:tcPr>
            <w:tcW w:w="11907" w:type="dxa"/>
          </w:tcPr>
          <w:p w14:paraId="73424FC7" w14:textId="5069689F" w:rsidR="00704DC7" w:rsidRDefault="00A14025" w:rsidP="00026E0F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Uprawnienie zamawiającego do stosowania przepisów ustawy PZP w zakresie prowadzonego postępowania</w:t>
            </w:r>
            <w:r w:rsidR="00201F2E">
              <w:t xml:space="preserve"> oraz wyłączenia ze stosowania przepisów ustawy PZP (jeśli dotyczy) – art. 3-4d ustawy PZP</w:t>
            </w:r>
          </w:p>
          <w:p w14:paraId="499BA06E" w14:textId="13CCEBD8" w:rsidR="00975EEC" w:rsidRDefault="00201F2E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Stosowanie właściwych przepisów ustawy</w:t>
            </w:r>
            <w:r w:rsidR="003A2026">
              <w:t xml:space="preserve"> PZP</w:t>
            </w:r>
            <w:r>
              <w:t xml:space="preserve"> </w:t>
            </w:r>
            <w:r w:rsidR="00A14025">
              <w:t xml:space="preserve">ze względu na </w:t>
            </w:r>
            <w:r>
              <w:t xml:space="preserve">rodzaj działalności, przedmiot zamówienia </w:t>
            </w:r>
            <w:r w:rsidR="00A14025" w:rsidRPr="001E3761">
              <w:t>oraz wartość</w:t>
            </w:r>
            <w:r w:rsidR="00975EEC">
              <w:t xml:space="preserve"> zamówienia</w:t>
            </w:r>
            <w:r>
              <w:t xml:space="preserve"> </w:t>
            </w:r>
          </w:p>
          <w:p w14:paraId="72269E1C" w14:textId="45208128" w:rsidR="00A14025" w:rsidRDefault="00975EEC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Przestrzeganie przepisów ustawy </w:t>
            </w:r>
            <w:r w:rsidR="003A2026">
              <w:t xml:space="preserve">PZP </w:t>
            </w:r>
            <w:r>
              <w:t>dotyczących łączenia lub dzielenia zamówień, ze szczególnym uwzględnieniem</w:t>
            </w:r>
            <w:r w:rsidR="00A05F23">
              <w:t xml:space="preserve"> przepisów dotyczących</w:t>
            </w:r>
            <w:r>
              <w:t xml:space="preserve"> </w:t>
            </w:r>
            <w:r w:rsidR="00A05F23">
              <w:t>zamówień mieszanych, zamówień, w których przedmiot zamówienia nie może zostać podzielony oraz zamówień udzielanych w częściach – art. 5b-6a ustawy</w:t>
            </w:r>
          </w:p>
          <w:p w14:paraId="59A2A08C" w14:textId="7A4D6C48" w:rsidR="00A14025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Prawidłowość przeliczenia kursu PLN/EUR do ustalenia wartości zamówienia</w:t>
            </w:r>
            <w:r w:rsidR="00CE120F">
              <w:t xml:space="preserve"> </w:t>
            </w:r>
            <w:r>
              <w:t xml:space="preserve">– art. </w:t>
            </w:r>
            <w:r w:rsidR="00A05F23">
              <w:t>11 ust. 8 ustawy PZP</w:t>
            </w:r>
          </w:p>
          <w:p w14:paraId="15A8D2B2" w14:textId="4786C6CB" w:rsidR="003A2026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Stosowanie zasad przygotowania i przeprowadzenia postępowania o udzielenie zamówienia określonych w </w:t>
            </w:r>
            <w:r w:rsidR="003A2026">
              <w:t>Dziale I Rozdziale 2.</w:t>
            </w:r>
            <w:r>
              <w:t xml:space="preserve"> ustawy PZP</w:t>
            </w:r>
            <w:r w:rsidR="003A2026">
              <w:t xml:space="preserve"> ze szczególnym uwzględnieniem zasad: konkurencyjności i równego traktowania wykonawców, przejrzystości, proporcjonalności, bezstronności i obiektywizmu, jawności postępowania</w:t>
            </w:r>
          </w:p>
          <w:p w14:paraId="41DCCE26" w14:textId="0641DBE5" w:rsidR="003A2026" w:rsidRDefault="003A2026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Forma komunikacji zamawiającego z wykonawcami</w:t>
            </w:r>
            <w:r w:rsidR="00313B81">
              <w:t xml:space="preserve"> – art. 10a – 10g ustawy PZP</w:t>
            </w:r>
            <w:r>
              <w:t xml:space="preserve">  </w:t>
            </w:r>
          </w:p>
          <w:p w14:paraId="1DB0CBFE" w14:textId="094FD8BB" w:rsidR="00A14025" w:rsidRPr="00CE120F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CE120F">
              <w:t xml:space="preserve">Przestrzeganie zasady ochrony danych osobowych i udostępniania tych danych podczas przygotowania i prowadzenia postępowania o udzielenie zamówienia, a także sposób wykonania przez zamawiającego obowiązku informacyjnego dotyczącego przetwarzania danych osobowych, zapewnienia dostępu do przetwarzanych danych oraz wpływu na wynik postępowania żądań osoby, której dane dotyczą (jeśli dotyczy)– art. </w:t>
            </w:r>
            <w:r w:rsidR="00F30AB8" w:rsidRPr="00CE120F">
              <w:t>8a</w:t>
            </w:r>
            <w:r w:rsidRPr="00CE120F">
              <w:t xml:space="preserve"> ustawy PZP</w:t>
            </w:r>
          </w:p>
          <w:p w14:paraId="786F552A" w14:textId="75895543" w:rsidR="00313B81" w:rsidRPr="00704DC7" w:rsidRDefault="00704DC7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Publikowanie (zamieszczenie)</w:t>
            </w:r>
            <w:r w:rsidR="00313B81" w:rsidRPr="00704DC7">
              <w:t xml:space="preserve"> ogłosze</w:t>
            </w:r>
            <w:r>
              <w:t>ń lub ich zmiany, o których mowa w ustawie PZP (wybór publikatora, zgodność ze wzorem, treść i forma publikacji, terminowość publikacji, udokumentowanie publikacji – art. 11-13 ustawy PZP</w:t>
            </w:r>
          </w:p>
          <w:p w14:paraId="417F654A" w14:textId="2E095B3F" w:rsidR="00A14025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Terminowość </w:t>
            </w:r>
            <w:r w:rsidR="00313B81">
              <w:t xml:space="preserve">oraz sposób publikacji </w:t>
            </w:r>
            <w:r>
              <w:t>planu postępowań o udzielenie zamówi</w:t>
            </w:r>
            <w:r w:rsidR="00313B81">
              <w:t xml:space="preserve">eń – art. 13a </w:t>
            </w:r>
            <w:r>
              <w:t>ustawy PZP</w:t>
            </w:r>
          </w:p>
          <w:p w14:paraId="453826BB" w14:textId="6B436BCD" w:rsidR="00704DC7" w:rsidRPr="00717D94" w:rsidRDefault="00704DC7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717D94">
              <w:t xml:space="preserve">Powierzenie własnej jednostce organizacyjnej lub osobie trzeciej pomocniczych działań zakupowych – art. </w:t>
            </w:r>
            <w:r w:rsidR="001A59B3" w:rsidRPr="00717D94">
              <w:t>15</w:t>
            </w:r>
            <w:r w:rsidRPr="00717D94">
              <w:t xml:space="preserve"> ustawy PZP (jeśli dotyczy)</w:t>
            </w:r>
          </w:p>
          <w:p w14:paraId="136448B6" w14:textId="3A060E42" w:rsidR="00A14025" w:rsidRPr="00717D94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717D94">
              <w:t>Prawidłowość wspólnego przeprowadzenia postępowania</w:t>
            </w:r>
            <w:r w:rsidR="00717D94">
              <w:t xml:space="preserve"> i udzielenia zamówienia </w:t>
            </w:r>
            <w:r w:rsidRPr="00717D94">
              <w:t xml:space="preserve">przez kilku zamawiających, </w:t>
            </w:r>
            <w:r w:rsidR="00717D94">
              <w:t>art. 16</w:t>
            </w:r>
            <w:r w:rsidRPr="00717D94">
              <w:t xml:space="preserve"> ustawy PZP oraz odpowiednie stosowanie przepisów dotyczących </w:t>
            </w:r>
            <w:r w:rsidR="00717D94">
              <w:t>danego postępowania</w:t>
            </w:r>
            <w:r w:rsidRPr="00717D94">
              <w:t xml:space="preserve"> (jeśli dotyczy)</w:t>
            </w:r>
          </w:p>
          <w:p w14:paraId="2AC8F80A" w14:textId="3823DB79" w:rsidR="00A14025" w:rsidRPr="00717D94" w:rsidRDefault="00717D94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Wskazanie lub powołanie </w:t>
            </w:r>
            <w:r w:rsidR="008F47D5" w:rsidRPr="00717D94">
              <w:t xml:space="preserve">przez organ wykonawczy jednostki samorządu terytorialnego </w:t>
            </w:r>
            <w:r>
              <w:t>centralnego</w:t>
            </w:r>
            <w:r w:rsidR="00A14025" w:rsidRPr="00717D94">
              <w:t xml:space="preserve"> zamawiającego</w:t>
            </w:r>
            <w:r w:rsidR="008F47D5">
              <w:t xml:space="preserve"> albo wyznaczenie przez ten organ jednostki organizacyjnej właściwej do przeprowadzenia postępowania i udzielenia zamówienia</w:t>
            </w:r>
            <w:r w:rsidR="00A14025" w:rsidRPr="00717D94">
              <w:t xml:space="preserve">– art. </w:t>
            </w:r>
            <w:r>
              <w:t>15c</w:t>
            </w:r>
            <w:r w:rsidR="008F47D5">
              <w:t>, art. 16  ust. 4 ustawy PZP</w:t>
            </w:r>
          </w:p>
          <w:p w14:paraId="1C065C92" w14:textId="2D0622F4" w:rsidR="00A14025" w:rsidRPr="00717D94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717D94">
              <w:lastRenderedPageBreak/>
              <w:t xml:space="preserve">Współdziałanie zamawiających z różnych państw członkowskich UE – art. </w:t>
            </w:r>
            <w:r w:rsidR="00717D94" w:rsidRPr="00717D94">
              <w:t>15e ustawy</w:t>
            </w:r>
            <w:r w:rsidRPr="00717D94">
              <w:t xml:space="preserve"> PZP lub utworzenia w drodze porozumienia wspólnego podmiotu z zamawiającymi z innych państw członkowskich UE – art. </w:t>
            </w:r>
            <w:r w:rsidR="00717D94" w:rsidRPr="00717D94">
              <w:t>15f</w:t>
            </w:r>
            <w:r w:rsidRPr="00717D94">
              <w:t xml:space="preserve"> ustawy PZP (jeśli dotyczy)</w:t>
            </w:r>
          </w:p>
          <w:p w14:paraId="11E14E88" w14:textId="52032FD6" w:rsidR="00A14025" w:rsidRPr="00717D94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717D94">
              <w:t xml:space="preserve">Nabycie produktów lub usług albo dostaw, usług lub robót budowlanych od centralnego zamawiającego – art. </w:t>
            </w:r>
            <w:r w:rsidR="00717D94">
              <w:t>15b, art. 15d</w:t>
            </w:r>
            <w:r w:rsidRPr="00717D94">
              <w:t xml:space="preserve"> ustawy PZP (jeśli dotyczy)</w:t>
            </w:r>
          </w:p>
          <w:p w14:paraId="42FB081C" w14:textId="2509DA3B" w:rsidR="00A14025" w:rsidRPr="00A84CE2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A84CE2">
              <w:t>Czynności podejmowane przez kierownika zamawiającego</w:t>
            </w:r>
            <w:r w:rsidR="00A84CE2" w:rsidRPr="00A84CE2">
              <w:t xml:space="preserve">, inne osoby wykonujące czynności w postępowaniu lub biegłych </w:t>
            </w:r>
            <w:r w:rsidRPr="00A84CE2">
              <w:t xml:space="preserve">- art. </w:t>
            </w:r>
            <w:r w:rsidR="00A84CE2" w:rsidRPr="00A84CE2">
              <w:t>17-18</w:t>
            </w:r>
            <w:r w:rsidRPr="00A84CE2">
              <w:t xml:space="preserve"> ustawy PZP</w:t>
            </w:r>
          </w:p>
          <w:p w14:paraId="48DC394F" w14:textId="7C6AD983" w:rsidR="00A14025" w:rsidRPr="00A84CE2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A84CE2">
              <w:t xml:space="preserve">Komisja przetargowa – powołanie, zadania, podejmowane czynności, skład – art. </w:t>
            </w:r>
            <w:r w:rsidR="00A84CE2" w:rsidRPr="00A84CE2">
              <w:t>19-</w:t>
            </w:r>
            <w:r w:rsidR="00A84CE2">
              <w:t>21</w:t>
            </w:r>
            <w:r w:rsidRPr="00A84CE2">
              <w:t xml:space="preserve"> ustawy PZP (jeśli dotyczy)</w:t>
            </w:r>
            <w:r w:rsidR="00A84CE2">
              <w:t xml:space="preserve">, </w:t>
            </w:r>
          </w:p>
          <w:p w14:paraId="4DE8EA84" w14:textId="4C14179A" w:rsidR="00A14025" w:rsidRPr="00A84CE2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A84CE2">
              <w:t xml:space="preserve">Zachowanie bezstronności przez osoby wykonujące czynności </w:t>
            </w:r>
            <w:r w:rsidR="00A84CE2" w:rsidRPr="00A84CE2">
              <w:t>w postępowaniu</w:t>
            </w:r>
            <w:r w:rsidR="00A84CE2">
              <w:t xml:space="preserve"> lub biegłych (jeśli dotyczy)</w:t>
            </w:r>
            <w:r w:rsidRPr="00A84CE2">
              <w:t xml:space="preserve"> - art. </w:t>
            </w:r>
            <w:r w:rsidR="00A84CE2" w:rsidRPr="00A84CE2">
              <w:t>17</w:t>
            </w:r>
            <w:r w:rsidRPr="00A84CE2">
              <w:t xml:space="preserve"> ustawy PZP</w:t>
            </w:r>
          </w:p>
          <w:p w14:paraId="36C1F9EE" w14:textId="5611DEEF" w:rsidR="008F00FF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8F00FF">
              <w:t xml:space="preserve">Warunki </w:t>
            </w:r>
            <w:r w:rsidR="008F00FF">
              <w:t xml:space="preserve">i wymagania </w:t>
            </w:r>
            <w:r w:rsidRPr="008F00FF">
              <w:t>stawiane wykonawcom ubiegającym się o zamówienie</w:t>
            </w:r>
            <w:r w:rsidR="008F00FF">
              <w:t>, opis sposobu dokonania oceny spełnienia tych warunków – art. 22-22d ustawy PZP</w:t>
            </w:r>
          </w:p>
          <w:p w14:paraId="7E947E51" w14:textId="4C74C23F" w:rsidR="00A14025" w:rsidRPr="008F00FF" w:rsidRDefault="008F00FF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Przesłanki i procedura wykluczenia wykonawców z postępowania – art. 24 ustawy PZP</w:t>
            </w:r>
          </w:p>
          <w:p w14:paraId="6045763F" w14:textId="364CDBF4" w:rsidR="00A14025" w:rsidRDefault="00A14025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8F00FF">
              <w:t xml:space="preserve">Wymagania stawiane wykonawcom wspólnie ubiegającym się o udzielenie zamówienia – art. </w:t>
            </w:r>
            <w:r w:rsidR="008F00FF" w:rsidRPr="008F00FF">
              <w:t>23</w:t>
            </w:r>
            <w:r w:rsidRPr="008F00FF">
              <w:t xml:space="preserve"> ustawy PZP (jeśli dotyczy)</w:t>
            </w:r>
          </w:p>
          <w:p w14:paraId="3D9EFD27" w14:textId="42EC0B3B" w:rsidR="008F00FF" w:rsidRDefault="008F00FF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Zakres oświadczeń i dokumentów żądanych od wykonawców</w:t>
            </w:r>
            <w:r w:rsidR="00A11907">
              <w:t xml:space="preserve">, treść tych oświadczeń i dokumentów </w:t>
            </w:r>
            <w:r>
              <w:t>– art. 25-26 ustawy PZP</w:t>
            </w:r>
          </w:p>
          <w:p w14:paraId="223D0EE9" w14:textId="51480F91" w:rsidR="00971694" w:rsidRDefault="00A11907" w:rsidP="00971694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A11907">
              <w:t>Treść i sposób opisu przedmiotu zamówienia</w:t>
            </w:r>
            <w:r w:rsidR="00971694">
              <w:t xml:space="preserve">, </w:t>
            </w:r>
            <w:r>
              <w:t xml:space="preserve">odniesienie do norm (specyfikacji) technicznych (jeśli dotyczy), użycie oznakowania w opisie, wymóg przedstawienia certyfikatu  </w:t>
            </w:r>
            <w:r w:rsidRPr="00A11907">
              <w:t xml:space="preserve"> </w:t>
            </w:r>
            <w:r>
              <w:t>- art. 29</w:t>
            </w:r>
            <w:r w:rsidR="008D3CBC">
              <w:t>-</w:t>
            </w:r>
            <w:r>
              <w:t>30</w:t>
            </w:r>
            <w:r w:rsidR="008D3CBC">
              <w:t>b ustawy PZP</w:t>
            </w:r>
          </w:p>
          <w:p w14:paraId="1D08A2B0" w14:textId="58D8D2E6" w:rsidR="008D3CBC" w:rsidRPr="00971694" w:rsidRDefault="00971694" w:rsidP="00971694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Zasadność przeprowadzenia i sposób przeprowadzenia dialogu technicznego (jeśli dotyczy) oraz zasady udziału i ewentualny udział w postępowaniu podmiotu uczestniczącego w przygotowaniu postępowania (jeśli dotyczy) – art. 31-31d ustawy PZP</w:t>
            </w:r>
          </w:p>
          <w:p w14:paraId="1DF3EA3A" w14:textId="77777777" w:rsidR="00971694" w:rsidRPr="008D3CBC" w:rsidRDefault="00971694" w:rsidP="00971694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8D3CBC">
              <w:t>Prawidłowość ustalenia wartości zamówienia (wartości szacunkowej) w zależności od rodzaju i przedmiotu zamówienia:</w:t>
            </w:r>
          </w:p>
          <w:p w14:paraId="316D6666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uwzględnienie zasady należytej staranności oraz zakazu zaniżania wartości zamówienia lub wybierania sposobu obliczania jego wartości – art. 29 ustawy PZP– art. 32 ust. 1-2,  ustawy PZP</w:t>
            </w:r>
          </w:p>
          <w:p w14:paraId="4CFE1ACA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prawidłowość ustalenia wartości zamówienia szczególne rodzaje zamówień – art. 33-34 ustawy PZP</w:t>
            </w:r>
          </w:p>
          <w:p w14:paraId="4B569904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uwzględnienie w wartości zamówienia wartości zamówień udzielanych w częściach (lub z dopuszczeniem składania ofert częściowych) - art. 32 ust. 4 ustawy PZP</w:t>
            </w:r>
          </w:p>
          <w:p w14:paraId="5438FBEE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uwzględnienie w wartości zamówienia wartości zamówienia z wolnej ręki, o którym mowa w art. 67 ust. 1 pkt 6-7 ustawy PZP lub art. 134 ust. 6 pkt 3 – art. 32 ust. 3 ustawy PZP</w:t>
            </w:r>
          </w:p>
          <w:p w14:paraId="2925AC42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prawidłowość ustalenia wartości umowy ramowej, dynamicznego systemu zakupów, partnerstwa innowacyjnego,– art. 32 ust. 6-8,– ustawy PZP (jeśli dotyczy)</w:t>
            </w:r>
          </w:p>
          <w:p w14:paraId="254E2ECE" w14:textId="77777777" w:rsidR="00971694" w:rsidRPr="00971694" w:rsidRDefault="00971694" w:rsidP="00971694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971694">
              <w:t>art. 35 ustawy PZP</w:t>
            </w:r>
          </w:p>
          <w:p w14:paraId="43664B9C" w14:textId="77777777" w:rsidR="00971694" w:rsidRPr="00971694" w:rsidRDefault="00971694" w:rsidP="00971694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971694">
              <w:t>Zachowanie terminu ustalenia lub zmiany wartości zamówienia – art. 35 ustawy PZP</w:t>
            </w:r>
          </w:p>
          <w:p w14:paraId="2E19D16C" w14:textId="6BC9F749" w:rsidR="00602588" w:rsidRDefault="00971694" w:rsidP="00602588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602588">
              <w:t xml:space="preserve">Treść </w:t>
            </w:r>
            <w:r w:rsidR="00602588" w:rsidRPr="00602588">
              <w:t xml:space="preserve">i sposób udostępnienia </w:t>
            </w:r>
            <w:r w:rsidRPr="00602588">
              <w:t>Specyfikacji Istotnych Warunków Zamówienia (SIWZ) –</w:t>
            </w:r>
            <w:r w:rsidR="00602588" w:rsidRPr="00602588">
              <w:t>, wyjaśnienia do treści SIWZ (jeśli dotyczy), zmiana treści SIWZ (jeśli dotyczy) – art. 36, 37-38 ustawy PZP</w:t>
            </w:r>
            <w:r w:rsidR="00A11096">
              <w:t>, art. 42 ustawy PZP</w:t>
            </w:r>
          </w:p>
          <w:p w14:paraId="0AC2FC5C" w14:textId="30493A6C" w:rsidR="00602588" w:rsidRPr="00937476" w:rsidRDefault="00602588" w:rsidP="00602588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937476">
              <w:t>Podział zamówienia na części – (jeśli dotyczy)</w:t>
            </w:r>
            <w:r>
              <w:t xml:space="preserve"> oraz powierzenie części zamówienia podwykonawcy (jeśli dotyczy) –</w:t>
            </w:r>
            <w:r w:rsidR="00AA1C37">
              <w:t xml:space="preserve"> </w:t>
            </w:r>
            <w:r w:rsidRPr="00937476">
              <w:t>art. 36aa</w:t>
            </w:r>
            <w:r>
              <w:t>, art. 36b-36ba ustawy PZP</w:t>
            </w:r>
          </w:p>
          <w:p w14:paraId="6AADB713" w14:textId="2AE47363" w:rsidR="00971694" w:rsidRDefault="00602588" w:rsidP="00A1190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Stosowane wzorce umów, regulaminów oraz innych dokumentów – art. 36c ustawy PZP (jeśli dotyczy)</w:t>
            </w:r>
          </w:p>
          <w:p w14:paraId="35C2AFCA" w14:textId="62CC5F1C" w:rsidR="00A11096" w:rsidRPr="00A11096" w:rsidRDefault="00561B1B" w:rsidP="00561B1B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Przestrzeganie szczególnych przepisów ustawy w zakresie </w:t>
            </w:r>
            <w:r w:rsidR="00A11096" w:rsidRPr="00A11096">
              <w:t>przeprowadzenia postępowania o udzielenie zamówienia w przetargu nieograniczonym</w:t>
            </w:r>
            <w:r w:rsidR="009C733F">
              <w:t>:</w:t>
            </w:r>
          </w:p>
          <w:p w14:paraId="1B5C5942" w14:textId="0FE78B4C" w:rsidR="00A11096" w:rsidRDefault="00A11096" w:rsidP="00A11096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A11096">
              <w:t xml:space="preserve">Ogłoszenie o zamówieniu – sposób i termin udostępnienia ogłoszenia, treść ogłoszenia – art. </w:t>
            </w:r>
            <w:r w:rsidR="009C733F">
              <w:t>39-41</w:t>
            </w:r>
            <w:r>
              <w:t xml:space="preserve"> </w:t>
            </w:r>
            <w:r w:rsidRPr="00A11096">
              <w:t>ustawy PZP</w:t>
            </w:r>
          </w:p>
          <w:p w14:paraId="058ED30B" w14:textId="707A1368" w:rsidR="00A11096" w:rsidRDefault="001E3927" w:rsidP="00561B1B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>
              <w:lastRenderedPageBreak/>
              <w:t>Określenie t</w:t>
            </w:r>
            <w:r w:rsidR="00A11096">
              <w:t>ermin</w:t>
            </w:r>
            <w:r>
              <w:t>u</w:t>
            </w:r>
            <w:r w:rsidR="00A11096">
              <w:t xml:space="preserve"> składania ofert – art. 43</w:t>
            </w:r>
            <w:r w:rsidR="00361AF9">
              <w:t xml:space="preserve">, </w:t>
            </w:r>
            <w:r w:rsidR="00F30AB8">
              <w:t>przedłużenie</w:t>
            </w:r>
            <w:r w:rsidR="00361AF9" w:rsidRPr="00361AF9">
              <w:t xml:space="preserve"> terminu składania ofert </w:t>
            </w:r>
            <w:r w:rsidR="00F30AB8">
              <w:t xml:space="preserve">w związku ze zmiana ogłoszenia (jeśli dotyczy) - </w:t>
            </w:r>
            <w:r w:rsidR="00361AF9">
              <w:t>art. 12a ustawy PZP</w:t>
            </w:r>
          </w:p>
          <w:p w14:paraId="5F3576AE" w14:textId="0393AFEE" w:rsidR="00230384" w:rsidRPr="00A11096" w:rsidRDefault="00230384" w:rsidP="00561B1B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>
              <w:t>Stosowanie procedury odwróconej – art. 24aa ustawy PZP</w:t>
            </w:r>
          </w:p>
          <w:p w14:paraId="50C24DF3" w14:textId="456CB425" w:rsidR="009C733F" w:rsidRDefault="00561B1B" w:rsidP="009C733F">
            <w:pPr>
              <w:pStyle w:val="Akapitzlist"/>
              <w:numPr>
                <w:ilvl w:val="0"/>
                <w:numId w:val="1"/>
              </w:numPr>
            </w:pPr>
            <w:r w:rsidRPr="00561B1B">
              <w:t>Przestrzeganie szczególnych przepisów ustawy w zakresie przeprowadzenia postępowania o udzielenie zamówienia w przetargu ograniczonym</w:t>
            </w:r>
            <w:r w:rsidR="009C733F">
              <w:t xml:space="preserve">: </w:t>
            </w:r>
          </w:p>
          <w:p w14:paraId="12BAA9F3" w14:textId="0608D899" w:rsidR="009C733F" w:rsidRPr="009C733F" w:rsidRDefault="009C733F" w:rsidP="009C733F">
            <w:pPr>
              <w:pStyle w:val="Akapitzlist"/>
              <w:numPr>
                <w:ilvl w:val="1"/>
                <w:numId w:val="1"/>
              </w:numPr>
            </w:pPr>
            <w:r w:rsidRPr="009C733F">
              <w:t xml:space="preserve">Ogłoszenie o zamówieniu – sposób i termin udostępnienia ogłoszenia, treść ogłoszenia – art. </w:t>
            </w:r>
            <w:r>
              <w:t>47-48</w:t>
            </w:r>
            <w:r w:rsidRPr="009C733F">
              <w:t xml:space="preserve"> ustawy PZP</w:t>
            </w:r>
          </w:p>
          <w:p w14:paraId="448A5633" w14:textId="33710939" w:rsidR="009C733F" w:rsidRDefault="001E3927" w:rsidP="009C733F">
            <w:pPr>
              <w:pStyle w:val="Akapitzlist"/>
              <w:numPr>
                <w:ilvl w:val="1"/>
                <w:numId w:val="1"/>
              </w:numPr>
            </w:pPr>
            <w:r>
              <w:t>Określenie t</w:t>
            </w:r>
            <w:r w:rsidR="009C733F" w:rsidRPr="009C733F">
              <w:t>ermin</w:t>
            </w:r>
            <w:r>
              <w:t>u</w:t>
            </w:r>
            <w:r w:rsidR="009C733F" w:rsidRPr="009C733F">
              <w:t xml:space="preserve"> składania </w:t>
            </w:r>
            <w:r w:rsidR="009C733F">
              <w:t>wniosków o dopuszczenie do udziału w postępowaniu – art. 49 ustawy PZP, zwrot wniosku (jeśli dotyczy) – art. 50 ust. 2 ustawy PZP</w:t>
            </w:r>
            <w:r w:rsidR="00361AF9">
              <w:t>, art. 12a ustawy PZP</w:t>
            </w:r>
          </w:p>
          <w:p w14:paraId="44C7CD5F" w14:textId="77828305" w:rsidR="009C733F" w:rsidRDefault="009C733F" w:rsidP="009C733F">
            <w:pPr>
              <w:pStyle w:val="Akapitzlist"/>
              <w:numPr>
                <w:ilvl w:val="1"/>
                <w:numId w:val="1"/>
              </w:numPr>
            </w:pPr>
            <w:r>
              <w:t>Przestrzeganie zakazu zapoznania się z treścią wniosków o dopuszczenie do udziału w postępowaniu przed upływem terminu na ich składanie – art. 50 ust. 3 ustawy PZP</w:t>
            </w:r>
          </w:p>
          <w:p w14:paraId="64E959B7" w14:textId="49BE1E3D" w:rsidR="009C733F" w:rsidRDefault="009C733F" w:rsidP="009C733F">
            <w:pPr>
              <w:pStyle w:val="Akapitzlist"/>
              <w:numPr>
                <w:ilvl w:val="1"/>
                <w:numId w:val="1"/>
              </w:numPr>
            </w:pPr>
            <w:r>
              <w:t xml:space="preserve">Ocena wniosków o dopuszczenie do udziału w postępowaniu </w:t>
            </w:r>
            <w:r w:rsidR="00561B1B">
              <w:t>pod kątem spełnienia warunków udziału w postępowaniu oraz kryteriów selekcji (jeśli dotyczy), z</w:t>
            </w:r>
            <w:r>
              <w:t>aproszenie do składania ofert</w:t>
            </w:r>
            <w:r w:rsidR="00561B1B">
              <w:t xml:space="preserve"> określonej liczby wykonawców, treść zaproszenia – art. 51 ustawy PZP</w:t>
            </w:r>
          </w:p>
          <w:p w14:paraId="65CC7D5E" w14:textId="44608A6B" w:rsidR="00561B1B" w:rsidRDefault="001E3927" w:rsidP="00F30AB8">
            <w:pPr>
              <w:pStyle w:val="Akapitzlist"/>
              <w:numPr>
                <w:ilvl w:val="1"/>
                <w:numId w:val="1"/>
              </w:numPr>
            </w:pPr>
            <w:r>
              <w:t>Określenie terminu</w:t>
            </w:r>
            <w:r w:rsidR="00561B1B">
              <w:t xml:space="preserve"> składania ofert – art. 52 ustawy PZP</w:t>
            </w:r>
            <w:r w:rsidR="00F30AB8">
              <w:t xml:space="preserve">, </w:t>
            </w:r>
            <w:r w:rsidR="00F30AB8" w:rsidRPr="00F30AB8">
              <w:t>przedłużenie terminu składania ofert w związku ze zmiana ogłoszenia (jeśli dotyczy) - art. 12a ustawy PZP</w:t>
            </w:r>
          </w:p>
          <w:p w14:paraId="70E7DD5F" w14:textId="69D45D89" w:rsidR="00561B1B" w:rsidRPr="009C733F" w:rsidRDefault="00561B1B" w:rsidP="009C733F">
            <w:pPr>
              <w:pStyle w:val="Akapitzlist"/>
              <w:numPr>
                <w:ilvl w:val="1"/>
                <w:numId w:val="1"/>
              </w:numPr>
            </w:pPr>
            <w:r>
              <w:t>Sposób i termin przekazania wykonawcom zaproszonym do składania ofert SIWZ – art. 51 ust. 4 ustawy PZP</w:t>
            </w:r>
          </w:p>
          <w:p w14:paraId="3E0BF22E" w14:textId="73E36E53" w:rsidR="00561B1B" w:rsidRPr="00A11096" w:rsidRDefault="00561B1B" w:rsidP="00561B1B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 xml:space="preserve">Wadium – </w:t>
            </w:r>
            <w:r w:rsidRPr="00A11096">
              <w:t>wysokość i zasady wnoszenia, zatrzymania i zwrotu, postępowanie zamawiającego w tym zakresie – art. 45-46</w:t>
            </w:r>
            <w:r>
              <w:t>, art. 53</w:t>
            </w:r>
            <w:r w:rsidR="00A92293">
              <w:t>, art. 76</w:t>
            </w:r>
            <w:r w:rsidRPr="00A11096">
              <w:t xml:space="preserve"> ustawy PZP (jeśli dotyczy)</w:t>
            </w:r>
          </w:p>
          <w:p w14:paraId="77618169" w14:textId="2E7CEF20" w:rsidR="00020C6D" w:rsidRPr="00020C6D" w:rsidRDefault="00020C6D" w:rsidP="00020C6D">
            <w:pPr>
              <w:pStyle w:val="Akapitzlist"/>
              <w:numPr>
                <w:ilvl w:val="0"/>
                <w:numId w:val="1"/>
              </w:numPr>
            </w:pPr>
            <w:r>
              <w:t xml:space="preserve">Dopuszczalność </w:t>
            </w:r>
            <w:r w:rsidRPr="00020C6D">
              <w:t>prowadzenia postępowania w trybie negocjacji z ogłoszeniem</w:t>
            </w:r>
            <w:r w:rsidR="00D4141D">
              <w:t xml:space="preserve"> oraz </w:t>
            </w:r>
            <w:r w:rsidR="00230384">
              <w:t xml:space="preserve">prawidłowość stosowania przepisów ustawy PZP w tym zakresie </w:t>
            </w:r>
            <w:r w:rsidRPr="00020C6D">
              <w:t xml:space="preserve">– art. </w:t>
            </w:r>
            <w:r>
              <w:t>54-60</w:t>
            </w:r>
            <w:r w:rsidRPr="00020C6D">
              <w:t xml:space="preserve"> ustawy PZP (jeśli dotyczy)</w:t>
            </w:r>
          </w:p>
          <w:p w14:paraId="401044DD" w14:textId="3BA82BFD" w:rsidR="00230384" w:rsidRPr="00230384" w:rsidRDefault="00230384" w:rsidP="00230384">
            <w:pPr>
              <w:pStyle w:val="Akapitzlist"/>
              <w:numPr>
                <w:ilvl w:val="0"/>
                <w:numId w:val="1"/>
              </w:numPr>
            </w:pPr>
            <w:r w:rsidRPr="00230384">
              <w:t xml:space="preserve">Dopuszczalność prowadzenia postępowania w trybie </w:t>
            </w:r>
            <w:r>
              <w:t>dialogu konkurencyjnego</w:t>
            </w:r>
            <w:r w:rsidRPr="00230384">
              <w:t xml:space="preserve"> </w:t>
            </w:r>
            <w:r w:rsidR="00D4141D">
              <w:t xml:space="preserve">oraz </w:t>
            </w:r>
            <w:r w:rsidRPr="00230384">
              <w:t xml:space="preserve">prawidłowość stosowania przepisów ustawy PZP w tym zakresie – art. </w:t>
            </w:r>
            <w:r>
              <w:t>60a-60f</w:t>
            </w:r>
            <w:r w:rsidRPr="00230384">
              <w:t xml:space="preserve"> ustawy PZP (jeśli dotyczy)</w:t>
            </w:r>
          </w:p>
          <w:p w14:paraId="2129099A" w14:textId="4C587755" w:rsidR="00230384" w:rsidRPr="00230384" w:rsidRDefault="00230384" w:rsidP="00230384">
            <w:pPr>
              <w:pStyle w:val="Akapitzlist"/>
              <w:numPr>
                <w:ilvl w:val="0"/>
                <w:numId w:val="1"/>
              </w:numPr>
            </w:pPr>
            <w:r w:rsidRPr="00230384">
              <w:t xml:space="preserve">Dopuszczalność prowadzenia postępowania w trybie </w:t>
            </w:r>
            <w:r>
              <w:t xml:space="preserve">negocjacji </w:t>
            </w:r>
            <w:r w:rsidR="00D4141D">
              <w:t>bez ogłoszenia albo zapytania o cenę</w:t>
            </w:r>
            <w:r>
              <w:t xml:space="preserve"> </w:t>
            </w:r>
            <w:r w:rsidR="00D4141D">
              <w:t xml:space="preserve">oraz </w:t>
            </w:r>
            <w:r w:rsidRPr="00230384">
              <w:t xml:space="preserve">stosowania przepisów ustawy PZP w tym zakresie – art. </w:t>
            </w:r>
            <w:r>
              <w:t>61-65</w:t>
            </w:r>
            <w:r w:rsidRPr="00230384">
              <w:t xml:space="preserve"> ustawy</w:t>
            </w:r>
            <w:r w:rsidR="00D4141D">
              <w:t>, art. 69-73 ustawy</w:t>
            </w:r>
            <w:r w:rsidRPr="00230384">
              <w:t xml:space="preserve"> PZP (jeśli dotyczy)</w:t>
            </w:r>
          </w:p>
          <w:p w14:paraId="5890B1F1" w14:textId="17A0B22C" w:rsidR="00230384" w:rsidRPr="00230384" w:rsidRDefault="00D4141D" w:rsidP="00230384">
            <w:pPr>
              <w:pStyle w:val="Akapitzlist"/>
              <w:numPr>
                <w:ilvl w:val="0"/>
                <w:numId w:val="1"/>
              </w:numPr>
            </w:pPr>
            <w:r>
              <w:t>Przesłanki, d</w:t>
            </w:r>
            <w:r w:rsidR="00230384" w:rsidRPr="00230384">
              <w:t xml:space="preserve">opuszczalność </w:t>
            </w:r>
            <w:r>
              <w:t xml:space="preserve">i stosowanie przepisów ustawy PZP w zakresie udzielenia zamówienia z wolnej ręki, w tym prowadzenia negocjacji </w:t>
            </w:r>
            <w:r w:rsidR="00230384" w:rsidRPr="00230384">
              <w:t xml:space="preserve">art. </w:t>
            </w:r>
            <w:r>
              <w:t>66-68</w:t>
            </w:r>
            <w:r w:rsidR="00230384" w:rsidRPr="00230384">
              <w:t xml:space="preserve"> ustawy PZP (jeśli dotyczy)</w:t>
            </w:r>
          </w:p>
          <w:p w14:paraId="2E415498" w14:textId="7C20DA64" w:rsidR="00A92293" w:rsidRPr="00A92293" w:rsidRDefault="00A92293" w:rsidP="00A92293">
            <w:pPr>
              <w:pStyle w:val="Akapitzlist"/>
              <w:numPr>
                <w:ilvl w:val="0"/>
                <w:numId w:val="1"/>
              </w:numPr>
            </w:pPr>
            <w:r>
              <w:t>Przesłanki oraz p</w:t>
            </w:r>
            <w:r w:rsidRPr="00A92293">
              <w:t xml:space="preserve">rawidłowość prowadzenia postępowania w trybie partnerstwa innowacyjnego– art. </w:t>
            </w:r>
            <w:r>
              <w:t>73a-73h</w:t>
            </w:r>
            <w:r w:rsidRPr="00A92293">
              <w:t xml:space="preserve"> ustawy PZP (jeśli dotyczy)</w:t>
            </w:r>
          </w:p>
          <w:p w14:paraId="76D0DB0A" w14:textId="7C968981" w:rsidR="00A92293" w:rsidRPr="00A92293" w:rsidRDefault="00A92293" w:rsidP="00A92293">
            <w:pPr>
              <w:pStyle w:val="Akapitzlist"/>
              <w:numPr>
                <w:ilvl w:val="0"/>
                <w:numId w:val="1"/>
              </w:numPr>
            </w:pPr>
            <w:r w:rsidRPr="00A92293">
              <w:t xml:space="preserve">Przesłanki stosowania i prawidłowość przeprowadzenia </w:t>
            </w:r>
            <w:r>
              <w:t>licytacji</w:t>
            </w:r>
            <w:r w:rsidRPr="00A92293">
              <w:t xml:space="preserve"> elektronicznej– art. </w:t>
            </w:r>
            <w:r>
              <w:t xml:space="preserve">74-91 </w:t>
            </w:r>
            <w:r w:rsidRPr="00A92293">
              <w:t>ustawy PZP (jeśli dotyczy)</w:t>
            </w:r>
          </w:p>
          <w:p w14:paraId="7FC9DB24" w14:textId="52FEAE83" w:rsidR="001E3927" w:rsidRDefault="00A92293" w:rsidP="001E392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Zasady składania, zmiany, wycofania oraz zwrotu ofert w postępowaniu</w:t>
            </w:r>
            <w:r w:rsidR="001E3927">
              <w:t>; zasady składania ofert wariantowych (jeśli dotyczy) – art. 82-84 ustawy PZP</w:t>
            </w:r>
          </w:p>
          <w:p w14:paraId="33FDC9C9" w14:textId="0F79ADB0" w:rsidR="001E3927" w:rsidRPr="001E3927" w:rsidRDefault="001E3927" w:rsidP="001E392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1E3927">
              <w:t>Zgodność treści oferty lub oferty wariantowej (jeśli dotyczy) z wymaganiami zamawiającego określonymi w dokumentach zamówienia.</w:t>
            </w:r>
          </w:p>
          <w:p w14:paraId="4A08E119" w14:textId="029A8DBC" w:rsidR="001E3927" w:rsidRPr="001E3927" w:rsidRDefault="001E3927" w:rsidP="001E392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1E3927">
              <w:t>Określenie terminu związania wykonawcy ofertą, postępowanie zamawiającego związane z przedłużeniem tego terminu (jeśli dotyczy) – art. 85 ustawy PZP</w:t>
            </w:r>
          </w:p>
          <w:p w14:paraId="2848ED85" w14:textId="77777777" w:rsidR="00F97F02" w:rsidRPr="001E3927" w:rsidRDefault="00F97F02" w:rsidP="00F97F02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1E3927">
              <w:t>Postępowanie zamawiającego przy otwarciu i ocenie ofert oraz wzywaniu wykonawcy do złożenia wyjaśnień i przyjmowaniu wyjaśnień dotyczących ceny (jeśli dotyczy), a także stosowanie przesłanek odrzucenia oferty (jeśli dotyczy) – art. 86-90 ustawy PZP</w:t>
            </w:r>
          </w:p>
          <w:p w14:paraId="6BC79587" w14:textId="1FB0E9FF" w:rsidR="00F97F02" w:rsidRPr="00F97F02" w:rsidRDefault="00F97F02" w:rsidP="00F97F02">
            <w:pPr>
              <w:pStyle w:val="Akapitzlist"/>
              <w:numPr>
                <w:ilvl w:val="0"/>
                <w:numId w:val="1"/>
              </w:numPr>
            </w:pPr>
            <w:r w:rsidRPr="00F97F02">
              <w:t>Opis kryteriów oceny ofert, wybór najkorzystniejszej oferty, z uwzględnieniem terminu tego wyboru</w:t>
            </w:r>
            <w:r>
              <w:t>, składanie ofert dodatkowych</w:t>
            </w:r>
            <w:r w:rsidR="00F30AB8">
              <w:t xml:space="preserve"> </w:t>
            </w:r>
            <w:r w:rsidRPr="00F97F02">
              <w:t xml:space="preserve">(jeśli dotyczy) – art. </w:t>
            </w:r>
            <w:r>
              <w:t>91</w:t>
            </w:r>
            <w:r w:rsidRPr="00F97F02">
              <w:t xml:space="preserve"> ustawy PZP</w:t>
            </w:r>
          </w:p>
          <w:p w14:paraId="08F49D20" w14:textId="13D3D59C" w:rsidR="00F97F02" w:rsidRPr="00F97F02" w:rsidRDefault="00F97F02" w:rsidP="00F97F02">
            <w:pPr>
              <w:pStyle w:val="Akapitzlist"/>
              <w:numPr>
                <w:ilvl w:val="0"/>
                <w:numId w:val="1"/>
              </w:numPr>
            </w:pPr>
            <w:r w:rsidRPr="00F97F02">
              <w:t>Przesłanki stosowania i prawidłowość przeprowadzenia aukcji elektronicznej</w:t>
            </w:r>
            <w:r>
              <w:t xml:space="preserve"> </w:t>
            </w:r>
            <w:r w:rsidRPr="00F97F02">
              <w:t xml:space="preserve">– </w:t>
            </w:r>
            <w:r>
              <w:t>art. 91a-91e</w:t>
            </w:r>
            <w:r w:rsidRPr="00F97F02">
              <w:t xml:space="preserve"> ustawy PZP (jeśli dotyczy)</w:t>
            </w:r>
          </w:p>
          <w:p w14:paraId="2E94B620" w14:textId="1D4225F0" w:rsidR="00F97F02" w:rsidRPr="00F97F02" w:rsidRDefault="00F97F02" w:rsidP="00F97F02">
            <w:pPr>
              <w:pStyle w:val="Akapitzlist"/>
              <w:numPr>
                <w:ilvl w:val="0"/>
                <w:numId w:val="1"/>
              </w:numPr>
            </w:pPr>
            <w:r w:rsidRPr="00F97F02">
              <w:lastRenderedPageBreak/>
              <w:t xml:space="preserve">Prawidłowość postępowania zamawiającego w zakresie spełnienia obowiązków informacyjnych po wyborze najkorzystniejszej oferty – art. </w:t>
            </w:r>
            <w:r>
              <w:t>92</w:t>
            </w:r>
            <w:r w:rsidRPr="00F97F02">
              <w:t xml:space="preserve"> ustawy PZP</w:t>
            </w:r>
          </w:p>
          <w:p w14:paraId="50F6B015" w14:textId="565ABF9A" w:rsidR="00FB528D" w:rsidRDefault="00FB528D" w:rsidP="00FB528D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Przesłanki obligatoryjnego lub fakultatywnego unieważnienia postępowania (albo części postępowania</w:t>
            </w:r>
            <w:r w:rsidR="00417267">
              <w:t>)</w:t>
            </w:r>
            <w:r>
              <w:t xml:space="preserve"> oraz prawidłowość ich stosowania – art. 93</w:t>
            </w:r>
            <w:r w:rsidR="00417267">
              <w:t xml:space="preserve"> ust. 1-3</w:t>
            </w:r>
            <w:r>
              <w:t xml:space="preserve"> ustawy PZP</w:t>
            </w:r>
            <w:r w:rsidR="00417267">
              <w:t>, zwrot uzasadnionych kosztów wykonawcy - art. 93 ust. 4 ustawy PZP</w:t>
            </w:r>
          </w:p>
          <w:p w14:paraId="47E1DE0A" w14:textId="481E7194" w:rsidR="00FB528D" w:rsidRPr="00FB528D" w:rsidRDefault="00417267" w:rsidP="00FB528D">
            <w:pPr>
              <w:pStyle w:val="Akapitzlist"/>
              <w:numPr>
                <w:ilvl w:val="0"/>
                <w:numId w:val="1"/>
              </w:numPr>
            </w:pPr>
            <w:r>
              <w:t>S</w:t>
            </w:r>
            <w:r w:rsidR="00FB528D" w:rsidRPr="00FB528D">
              <w:t>pełnieni</w:t>
            </w:r>
            <w:r>
              <w:t>e</w:t>
            </w:r>
            <w:r w:rsidR="00FB528D" w:rsidRPr="00FB528D">
              <w:t xml:space="preserve"> obowiązk</w:t>
            </w:r>
            <w:r w:rsidR="00FB528D">
              <w:t>u</w:t>
            </w:r>
            <w:r w:rsidR="00FB528D" w:rsidRPr="00FB528D">
              <w:t xml:space="preserve"> informacyjn</w:t>
            </w:r>
            <w:r w:rsidR="00FB528D">
              <w:t>ego</w:t>
            </w:r>
            <w:r w:rsidR="00FB528D" w:rsidRPr="00FB528D">
              <w:t xml:space="preserve"> po unieważnieniu postępowania</w:t>
            </w:r>
            <w:r w:rsidR="00FB528D">
              <w:t xml:space="preserve"> </w:t>
            </w:r>
            <w:r>
              <w:t xml:space="preserve">– art. 93 ust. 5 </w:t>
            </w:r>
            <w:r w:rsidR="00FB528D" w:rsidRPr="00FB528D">
              <w:t>ustawy PZP (jeśli dotyczy)</w:t>
            </w:r>
          </w:p>
          <w:p w14:paraId="5FF86CEF" w14:textId="4982E1B3" w:rsidR="00F97F02" w:rsidRDefault="00417267" w:rsidP="001E392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Termin zawarcia umowy z wykonawcą – art. 94 ust. 1-2 ustawy PZP</w:t>
            </w:r>
          </w:p>
          <w:p w14:paraId="3BD99083" w14:textId="0DBB6A98" w:rsidR="00417267" w:rsidRDefault="00417267" w:rsidP="001E3927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>
              <w:t>Przesłanki wyboru oferty bez ponownego badania i oceny ofert w przypadku uchylania się wykonawcy od zawarcia umowy – art. 94 ust. 3 ustawy PZP (jeśli dotyczy)</w:t>
            </w:r>
          </w:p>
          <w:p w14:paraId="0D7A9DA0" w14:textId="6B603189" w:rsidR="001E3927" w:rsidRDefault="00417267" w:rsidP="00417267">
            <w:pPr>
              <w:pStyle w:val="Akapitzlist"/>
              <w:numPr>
                <w:ilvl w:val="0"/>
                <w:numId w:val="1"/>
              </w:numPr>
            </w:pPr>
            <w:r w:rsidRPr="00417267">
              <w:t xml:space="preserve">Ogłoszenie o udzieleniu zamówienia – treść, sposób oraz termin publikacji </w:t>
            </w:r>
            <w:r>
              <w:t>- art. 95 ustawy PZP</w:t>
            </w:r>
          </w:p>
          <w:p w14:paraId="4882B29C" w14:textId="3295DC8F" w:rsidR="00361AF9" w:rsidRPr="00361AF9" w:rsidRDefault="00361AF9" w:rsidP="00361AF9">
            <w:pPr>
              <w:pStyle w:val="Akapitzlist"/>
              <w:numPr>
                <w:ilvl w:val="0"/>
                <w:numId w:val="1"/>
              </w:numPr>
            </w:pPr>
            <w:r w:rsidRPr="00361AF9">
              <w:t>Zgodność przedmiotu umowy w sprawie zamówienia publicznego (i aneksów do umowy – jeśli dotyczy) z ofertą oraz S</w:t>
            </w:r>
            <w:r>
              <w:t>I</w:t>
            </w:r>
            <w:r w:rsidRPr="00361AF9">
              <w:t xml:space="preserve">WZ, forma umowy, postanowienia umowy dotyczące zabezpieczenia należytego wykonania umowy, podwykonawstwa (jeśli dotyczy), czasu obowiązywania, </w:t>
            </w:r>
            <w:r w:rsidR="009A7F78">
              <w:t xml:space="preserve">, </w:t>
            </w:r>
            <w:r w:rsidRPr="00361AF9">
              <w:t>wysokości oraz warunków wypłaty wynagrodzenia wykonawcy, opcji (jeśli dotyczy), zmian umowy (jeśli dotyczy), sposobu i warunków zakończenia umowy</w:t>
            </w:r>
            <w:r w:rsidR="009A7F78">
              <w:t>, klauzule obowiązkowe, zakaz stosowania klauzul abuzywnych -</w:t>
            </w:r>
            <w:r w:rsidR="009A7F78" w:rsidRPr="00361AF9">
              <w:t xml:space="preserve"> art. 36a</w:t>
            </w:r>
            <w:r w:rsidR="009A7F78">
              <w:t>, art. 139-151a ustawy PZP</w:t>
            </w:r>
          </w:p>
          <w:p w14:paraId="7D351890" w14:textId="77777777" w:rsidR="00421EF8" w:rsidRDefault="00421EF8" w:rsidP="00F30AB8">
            <w:pPr>
              <w:pStyle w:val="Akapitzlist"/>
              <w:numPr>
                <w:ilvl w:val="0"/>
                <w:numId w:val="1"/>
              </w:numPr>
            </w:pPr>
            <w:r w:rsidRPr="00575EFE">
              <w:t>Wykonanie umowy o udzielenie zamówienia publicznego - przesłanki odstąpienia od umowy (jeśli dotyczy), terminowość wypłaty wynagrodzenia, zasadność dochodzenia kar umownych (jeśli dotyczy)</w:t>
            </w:r>
          </w:p>
          <w:p w14:paraId="37DF694B" w14:textId="68897AB3" w:rsidR="00F30AB8" w:rsidRDefault="00F30AB8" w:rsidP="00F30AB8">
            <w:pPr>
              <w:pStyle w:val="Akapitzlist"/>
              <w:numPr>
                <w:ilvl w:val="0"/>
                <w:numId w:val="1"/>
              </w:numPr>
            </w:pPr>
            <w:r>
              <w:t>Dokumentowanie przebiegu postępowania o udzielenie zamówienia, tj.</w:t>
            </w:r>
          </w:p>
          <w:p w14:paraId="10D74694" w14:textId="11FADC02" w:rsidR="00F30AB8" w:rsidRDefault="00F30AB8" w:rsidP="00F30AB8">
            <w:pPr>
              <w:pStyle w:val="Akapitzlist"/>
              <w:numPr>
                <w:ilvl w:val="1"/>
                <w:numId w:val="1"/>
              </w:numPr>
            </w:pPr>
            <w:r>
              <w:t>treść protokołu postępowania i załączników oraz zgodność treści protokołu postępowania (i załączników wytworzonych przez zamawiającego) z pozostałymi dokumentami postępowania i stanem faktycznym – art.</w:t>
            </w:r>
            <w:r w:rsidR="00CE120F">
              <w:t xml:space="preserve"> 96</w:t>
            </w:r>
            <w:r>
              <w:t xml:space="preserve"> </w:t>
            </w:r>
            <w:r w:rsidR="00CE120F">
              <w:t>ust. 1-2a</w:t>
            </w:r>
            <w:r>
              <w:t xml:space="preserve"> ustawy PZP</w:t>
            </w:r>
          </w:p>
          <w:p w14:paraId="2DBB578F" w14:textId="1B68F415" w:rsidR="00F30AB8" w:rsidRDefault="00F30AB8" w:rsidP="00F30AB8">
            <w:pPr>
              <w:pStyle w:val="Akapitzlist"/>
              <w:numPr>
                <w:ilvl w:val="1"/>
                <w:numId w:val="1"/>
              </w:numPr>
            </w:pPr>
            <w:r>
              <w:t>udostępnianie protokołu postępowania i załączników oraz przestrzeganie ograniczeń jawności protokołu –</w:t>
            </w:r>
            <w:r w:rsidR="00CE120F">
              <w:t xml:space="preserve"> art. 96 ust. 3, </w:t>
            </w:r>
            <w:r>
              <w:t xml:space="preserve"> art. 8 ust. 3-5 ustawy PZP</w:t>
            </w:r>
          </w:p>
          <w:p w14:paraId="1F9CD4AA" w14:textId="64007AF4" w:rsidR="00CE120F" w:rsidRDefault="00F30AB8" w:rsidP="00CE120F">
            <w:pPr>
              <w:pStyle w:val="Akapitzlist"/>
              <w:numPr>
                <w:ilvl w:val="1"/>
                <w:numId w:val="1"/>
              </w:numPr>
            </w:pPr>
            <w:r>
              <w:t xml:space="preserve">przechowywanie protokołu postępowania wraz z załącznikami – art. </w:t>
            </w:r>
            <w:r w:rsidR="00CE120F">
              <w:t>97</w:t>
            </w:r>
            <w:r>
              <w:t xml:space="preserve"> ustawy PZ</w:t>
            </w:r>
            <w:r w:rsidR="00CE120F">
              <w:t>P</w:t>
            </w:r>
          </w:p>
          <w:p w14:paraId="6B1FFC20" w14:textId="77777777" w:rsidR="00CE120F" w:rsidRPr="00CE120F" w:rsidRDefault="00CE120F" w:rsidP="00CE120F">
            <w:pPr>
              <w:pStyle w:val="Akapitzlist"/>
              <w:numPr>
                <w:ilvl w:val="0"/>
                <w:numId w:val="1"/>
              </w:numPr>
            </w:pPr>
            <w:r w:rsidRPr="00CE120F">
              <w:t>Spełnienie obowiązków sprawozdawczych o udzielonych zamówieniach, o których mowa w art. 98 ustawy PZP</w:t>
            </w:r>
          </w:p>
          <w:p w14:paraId="026754A2" w14:textId="77777777" w:rsidR="00B450CA" w:rsidRDefault="00B450CA" w:rsidP="00B450CA">
            <w:pPr>
              <w:pStyle w:val="Akapitzlist"/>
              <w:numPr>
                <w:ilvl w:val="0"/>
                <w:numId w:val="1"/>
              </w:numPr>
            </w:pPr>
            <w:r>
              <w:t>Przesłanki i zasady zawarcia umowy ramowej oraz udzielanie zamówień w oparciu o umowę ramową – art. 99-101b ustawy PZP (jeśli dotyczy)</w:t>
            </w:r>
          </w:p>
          <w:p w14:paraId="512681B3" w14:textId="77777777" w:rsidR="00B450CA" w:rsidRDefault="00B450CA" w:rsidP="00B450CA">
            <w:pPr>
              <w:pStyle w:val="Akapitzlist"/>
              <w:numPr>
                <w:ilvl w:val="0"/>
                <w:numId w:val="1"/>
              </w:numPr>
            </w:pPr>
            <w:r>
              <w:t>Przesłanki ustanowienia dynamicznego systemu zakupów, komunikacja z wykonawcami, obowiązki publikacyjne i informacyjne zamawiającego, termin składania wniosków o dopuszczenie do udziału w postępowaniu, zaproszenie wykonawców do udziału w systemie i składania ofert, kryteria oceny ofert i sposób wyboru najkorzystniejszej oferty, zasady składania ofert w postaci katalogów elektronicznych (jeśli dotyczy) – art. 102-104g ustawy PZP (jeśli dotyczy)</w:t>
            </w:r>
          </w:p>
          <w:p w14:paraId="4D4A885F" w14:textId="77777777" w:rsidR="00B450CA" w:rsidRDefault="00B450CA" w:rsidP="00B450CA">
            <w:pPr>
              <w:pStyle w:val="Akapitzlist"/>
              <w:numPr>
                <w:ilvl w:val="0"/>
                <w:numId w:val="1"/>
              </w:numPr>
            </w:pPr>
            <w:r>
              <w:t>Stosowanie przepisów ustawy do organizacji konkursu – art. 110-127 ustawy PZP (jeśli dotyczy)</w:t>
            </w:r>
          </w:p>
          <w:p w14:paraId="4BBD3ECA" w14:textId="084E6B7A" w:rsidR="00B450CA" w:rsidRPr="00B450CA" w:rsidRDefault="00B450CA" w:rsidP="00B450CA">
            <w:pPr>
              <w:pStyle w:val="Akapitzlist"/>
              <w:numPr>
                <w:ilvl w:val="0"/>
                <w:numId w:val="1"/>
              </w:numPr>
            </w:pPr>
            <w:r w:rsidRPr="00B450CA">
              <w:t xml:space="preserve">Prawidłowość stosowania przepisów ustawy do zamówień w dziedzinie obronności i bezpieczeństwa – art. </w:t>
            </w:r>
            <w:r>
              <w:t>131a-131w</w:t>
            </w:r>
            <w:r w:rsidRPr="00B450CA">
              <w:t xml:space="preserve"> ustawy PZP (jeśli dotyczy)</w:t>
            </w:r>
          </w:p>
          <w:p w14:paraId="01E53BEB" w14:textId="7D1D7642" w:rsidR="00B450CA" w:rsidRPr="00B450CA" w:rsidRDefault="00B450CA" w:rsidP="00B450CA">
            <w:pPr>
              <w:pStyle w:val="Akapitzlist"/>
              <w:numPr>
                <w:ilvl w:val="0"/>
                <w:numId w:val="1"/>
              </w:numPr>
            </w:pPr>
            <w:r w:rsidRPr="00B450CA">
              <w:t xml:space="preserve">Prawidłowość stosowania przepisów ustawy do zamówień </w:t>
            </w:r>
            <w:r>
              <w:t>sektorowych</w:t>
            </w:r>
            <w:r w:rsidRPr="00B450CA">
              <w:t xml:space="preserve"> – art. </w:t>
            </w:r>
            <w:r>
              <w:t>132-138f</w:t>
            </w:r>
            <w:r w:rsidRPr="00B450CA">
              <w:t xml:space="preserve"> ustawy PZP (jeśli dotyczy)</w:t>
            </w:r>
          </w:p>
          <w:p w14:paraId="3E9F901B" w14:textId="4229DDFE" w:rsidR="0080682A" w:rsidRPr="00661993" w:rsidRDefault="0080682A" w:rsidP="00DA0DDF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661993">
              <w:t>Prawidłowość stosowania przepisów ustawy PZP do zamówień na usługi społeczne i inne szczególne usługi w rozumieniu Działu III Rozdziału 6 ustawy PZP</w:t>
            </w:r>
            <w:r w:rsidR="009A7F78" w:rsidRPr="00661993">
              <w:t xml:space="preserve"> (jeśli dotyczy)</w:t>
            </w:r>
            <w:r w:rsidRPr="00661993">
              <w:t>:</w:t>
            </w:r>
          </w:p>
          <w:p w14:paraId="3037F686" w14:textId="079C7223" w:rsidR="0080682A" w:rsidRPr="00661993" w:rsidRDefault="0080682A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prawidłowa kwalifikacja przedmiotu zamówienia – art. 138h ustawy PZP</w:t>
            </w:r>
          </w:p>
          <w:p w14:paraId="17D34BEF" w14:textId="6D7119B2" w:rsidR="0080682A" w:rsidRPr="00661993" w:rsidRDefault="0080682A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wartość zamówienia na usługi społeczne i jego przeliczenia na euro - art. 138g, art. 11 ust. 8 ustawy PZP</w:t>
            </w:r>
          </w:p>
          <w:p w14:paraId="4DE40048" w14:textId="33B14B60" w:rsidR="0080682A" w:rsidRPr="00661993" w:rsidRDefault="0080682A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prawidłowość wyłączenia przepisów ustawy PZP (jeśli dotyczy)</w:t>
            </w:r>
          </w:p>
          <w:p w14:paraId="33A57472" w14:textId="3E6B551F" w:rsidR="0080682A" w:rsidRPr="00661993" w:rsidRDefault="0080682A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wszczęcie i prowadzenie postępowania</w:t>
            </w:r>
            <w:r w:rsidR="009A7F78" w:rsidRPr="00661993">
              <w:t>, ogłoszenie o udzieleniu zamówienia – art. 138i-138n, art. 138q-138s ustawy PZP</w:t>
            </w:r>
          </w:p>
          <w:p w14:paraId="46FBDBCE" w14:textId="7DAFAAD8" w:rsidR="0080682A" w:rsidRPr="00661993" w:rsidRDefault="0080682A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lastRenderedPageBreak/>
              <w:t>procedura zamówienia na usługi społeczne o mniejszej wartości, przestrzeganie zasad przejrzystości, obiektywizmu i niedyskryminacji (jeśli dotyczy) – art. 138o ustawy PZP</w:t>
            </w:r>
          </w:p>
          <w:p w14:paraId="4BC9A29D" w14:textId="13B62D8D" w:rsidR="0080682A" w:rsidRPr="00661993" w:rsidRDefault="009A7F78" w:rsidP="0080682A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ograniczenia podmiotowe (jeśli dotyczy) – art. 138p ust. 1 ustawy PZP</w:t>
            </w:r>
          </w:p>
          <w:p w14:paraId="0D2A04ED" w14:textId="6FF57370" w:rsidR="009A7F78" w:rsidRPr="00661993" w:rsidRDefault="009A7F78" w:rsidP="009A7F78">
            <w:pPr>
              <w:pStyle w:val="Akapitzlist"/>
              <w:numPr>
                <w:ilvl w:val="1"/>
                <w:numId w:val="1"/>
              </w:numPr>
              <w:spacing w:afterAutospacing="0"/>
              <w:jc w:val="left"/>
            </w:pPr>
            <w:r w:rsidRPr="00661993">
              <w:t>okres obowiązywania umowy z wykonawcą – art. 138p ust. 2 ustawy PZP</w:t>
            </w:r>
          </w:p>
          <w:p w14:paraId="38A08CAE" w14:textId="50EC5F79" w:rsidR="00661993" w:rsidRDefault="00661993" w:rsidP="00661993">
            <w:pPr>
              <w:pStyle w:val="Akapitzlist"/>
              <w:numPr>
                <w:ilvl w:val="0"/>
                <w:numId w:val="1"/>
              </w:numPr>
            </w:pPr>
            <w:r w:rsidRPr="00661993">
              <w:t>Wpływ postępowania odwoławczego lub skargowego na wynik postępowania o udzielenie zamówienia (oraz udział zamawiającego w postępowaniu odwoławczym lub skargowym– Dział VI ustawy PZP (jeśli dotyczy)</w:t>
            </w:r>
          </w:p>
          <w:p w14:paraId="7E566806" w14:textId="37E483D5" w:rsidR="00661993" w:rsidRPr="00661993" w:rsidRDefault="00661993" w:rsidP="00661993">
            <w:pPr>
              <w:pStyle w:val="Akapitzlist"/>
              <w:numPr>
                <w:ilvl w:val="0"/>
                <w:numId w:val="1"/>
              </w:numPr>
              <w:spacing w:afterAutospacing="0"/>
              <w:jc w:val="left"/>
            </w:pPr>
            <w:r w:rsidRPr="00661993">
              <w:t>Przestrzeganie przepisów ustawy z dnia 11 września 2019 r. Prawo zamówień publicznych (Dz.U. z 2019 r. z późn. zm.) w zakresie kontroli zamówień publicznych (dotyczy kontroli prowadzonych w imieniu lub na zlecenie organu kontroli – Instytucji Zarządzającej RPO WM 2014-2020) określonych w Dziale XI tej ustawy</w:t>
            </w:r>
          </w:p>
          <w:p w14:paraId="37316F6B" w14:textId="5A29FD5D" w:rsidR="00A14025" w:rsidRPr="00421EF8" w:rsidRDefault="00661993" w:rsidP="00421EF8">
            <w:pPr>
              <w:pStyle w:val="Akapitzlist"/>
              <w:numPr>
                <w:ilvl w:val="0"/>
                <w:numId w:val="1"/>
              </w:numPr>
            </w:pPr>
            <w:r w:rsidRPr="00661993">
              <w:t xml:space="preserve">Przestrzeganie postanowień regulaminu udzielania zamówień publicznych lub innych odpowiednich wewnętrznych aktów prawnych obowiązujących w jednostce kontrolowanej, </w:t>
            </w:r>
            <w:r w:rsidR="00575EFE">
              <w:t xml:space="preserve">dotyczących </w:t>
            </w:r>
            <w:r w:rsidRPr="00661993">
              <w:t>przygotowani</w:t>
            </w:r>
            <w:r w:rsidR="00575EFE">
              <w:t>a</w:t>
            </w:r>
            <w:r w:rsidRPr="00661993">
              <w:t xml:space="preserve"> i prowadzeni</w:t>
            </w:r>
            <w:r w:rsidR="00575EFE">
              <w:t>a</w:t>
            </w:r>
            <w:r w:rsidRPr="00661993">
              <w:t xml:space="preserve"> postępowań o </w:t>
            </w:r>
            <w:r w:rsidR="00575EFE">
              <w:t>u</w:t>
            </w:r>
            <w:r w:rsidRPr="00661993">
              <w:t xml:space="preserve">dzielenie zamówienia publicznego </w:t>
            </w:r>
            <w:r>
              <w:t xml:space="preserve">na podstawie </w:t>
            </w:r>
            <w:r w:rsidRPr="00661993">
              <w:t>przepis</w:t>
            </w:r>
            <w:r>
              <w:t>ów</w:t>
            </w:r>
            <w:r w:rsidRPr="00661993">
              <w:t xml:space="preserve"> ustawy PZP.</w:t>
            </w:r>
          </w:p>
        </w:tc>
        <w:tc>
          <w:tcPr>
            <w:tcW w:w="2694" w:type="dxa"/>
          </w:tcPr>
          <w:p w14:paraId="7E8C2633" w14:textId="3703D578" w:rsidR="00A14025" w:rsidRDefault="00A14025" w:rsidP="00F90BBA">
            <w:pPr>
              <w:spacing w:afterAutospacing="0"/>
              <w:jc w:val="left"/>
            </w:pPr>
            <w:r>
              <w:lastRenderedPageBreak/>
              <w:t xml:space="preserve">Kontrola obejmuje powyższe zagadnienia w zakresie, w jakim postępowanie kontrolowanego ma lub może mieć bezpośredni albo pośredni wpływ na kwalifikowalność wydatków w ramach Regionalnego Programu Operacyjnego Województwa Mazowieckiego na lata 2014-2020 oraz stwierdzenie nieprawidłowości indywidualnej w rozumieniu </w:t>
            </w:r>
            <w:r w:rsidRPr="00BC4F3F">
              <w:t>Ustaw</w:t>
            </w:r>
            <w:r>
              <w:t>y</w:t>
            </w:r>
            <w:r w:rsidRPr="00BC4F3F">
              <w:t xml:space="preserve"> o zasadach realizacji programów w zakresie polityki spójności finansowanych w perspektywie finansowej 2014-2020 (tzw. ustaw</w:t>
            </w:r>
            <w:r>
              <w:t>y</w:t>
            </w:r>
            <w:r w:rsidRPr="00BC4F3F">
              <w:t xml:space="preserve"> wdrożeniow</w:t>
            </w:r>
            <w:r>
              <w:t>ej</w:t>
            </w:r>
            <w:r w:rsidRPr="00BC4F3F">
              <w:t>)</w:t>
            </w:r>
            <w:r>
              <w:t xml:space="preserve"> wraz z aktami wykonawczymi i Wytycznymi wydanymi na podstawie tej ustawy przez ministra </w:t>
            </w:r>
            <w:r>
              <w:lastRenderedPageBreak/>
              <w:t>właściwego ds. rozwoju regionalnego</w:t>
            </w:r>
          </w:p>
        </w:tc>
      </w:tr>
      <w:tr w:rsidR="00AC69AA" w14:paraId="62325944" w14:textId="77777777" w:rsidTr="000B3F10">
        <w:tc>
          <w:tcPr>
            <w:tcW w:w="11907" w:type="dxa"/>
          </w:tcPr>
          <w:p w14:paraId="7DF79FFD" w14:textId="03FA8136" w:rsidR="00AC69AA" w:rsidRDefault="00AC69AA" w:rsidP="00AC69AA">
            <w:pPr>
              <w:spacing w:before="12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II. </w:t>
            </w:r>
            <w:r w:rsidRPr="00300B89">
              <w:rPr>
                <w:b/>
                <w:bCs/>
              </w:rPr>
              <w:t xml:space="preserve">Zakres dokumentów, których organ kontroli może żądać od jednostki kontrolowanej (w zw. z art. 605 ustawy </w:t>
            </w:r>
            <w:r w:rsidR="009D7306" w:rsidRPr="009D7306">
              <w:rPr>
                <w:b/>
                <w:bCs/>
              </w:rPr>
              <w:t>z dnia 11 września 2019 r. Prawo zamówień publicznych</w:t>
            </w:r>
            <w:r w:rsidRPr="00300B89">
              <w:rPr>
                <w:b/>
                <w:bCs/>
              </w:rPr>
              <w:t>)</w:t>
            </w:r>
          </w:p>
        </w:tc>
        <w:tc>
          <w:tcPr>
            <w:tcW w:w="2694" w:type="dxa"/>
          </w:tcPr>
          <w:p w14:paraId="1FC1A060" w14:textId="6A49BA17" w:rsidR="00AC69AA" w:rsidRDefault="00AC69AA" w:rsidP="00AC69AA">
            <w:pPr>
              <w:spacing w:before="120" w:after="120" w:afterAutospacing="0"/>
            </w:pPr>
            <w:r w:rsidRPr="00AC69AA">
              <w:rPr>
                <w:b/>
                <w:bCs/>
              </w:rPr>
              <w:t>Uwagi:</w:t>
            </w:r>
          </w:p>
        </w:tc>
      </w:tr>
      <w:tr w:rsidR="00A14025" w14:paraId="7AEA31EE" w14:textId="77777777" w:rsidTr="000B3F10">
        <w:tc>
          <w:tcPr>
            <w:tcW w:w="11907" w:type="dxa"/>
          </w:tcPr>
          <w:p w14:paraId="61BE2177" w14:textId="58A074F7" w:rsidR="00A14025" w:rsidRPr="00DA32DD" w:rsidRDefault="00A14025" w:rsidP="00052FD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  <w:rPr>
                <w:b/>
                <w:bCs/>
              </w:rPr>
            </w:pPr>
            <w:r>
              <w:t>Dokumenty dotyczące występowania współfinansowania z Regionalnego Programu Operacyjnego Województwa Mazowieckiego na lata 2014-2020</w:t>
            </w:r>
          </w:p>
          <w:p w14:paraId="3542DB70" w14:textId="3EFDEDAA" w:rsidR="00A14025" w:rsidRPr="004C26ED" w:rsidRDefault="00A14025" w:rsidP="00052FD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  <w:rPr>
                <w:b/>
                <w:bCs/>
              </w:rPr>
            </w:pPr>
            <w:r>
              <w:t>Informacja o przeprowadzonych kontrolach</w:t>
            </w:r>
            <w:r w:rsidR="008D2358">
              <w:t xml:space="preserve"> przedmiotowego postępowania</w:t>
            </w:r>
            <w:r>
              <w:t xml:space="preserve"> przez inne organy, w tym dokumenty zawierające informacje o wyniku kontroli</w:t>
            </w:r>
          </w:p>
          <w:p w14:paraId="0DF6715C" w14:textId="4132638E" w:rsidR="004C26ED" w:rsidRPr="004C26ED" w:rsidRDefault="004C26ED" w:rsidP="004C26E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Protokoły oględzin przedmiotu zamówienia sporządzone w związku z kontrolą, prowadzoną przez inny organ</w:t>
            </w:r>
          </w:p>
          <w:p w14:paraId="1EC59024" w14:textId="2B72A119" w:rsidR="00A14025" w:rsidRPr="00B1260B" w:rsidRDefault="00A14025" w:rsidP="00052FD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B1260B">
              <w:t>Regulaminy i inne akty prawa wewnętrznego związane z udzielaniem zamówień publicznych</w:t>
            </w:r>
          </w:p>
          <w:p w14:paraId="4543CA67" w14:textId="72B20A36" w:rsidR="00A14025" w:rsidRDefault="00A14025" w:rsidP="00A1402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Polityka bezpieczeństwa informacji i inne akty prawa wewnętrznego związane z przestrzeganiem ochrony danych osobowych i udostępnianiem danych osobowych na żądanie osób, których dane dotyczą oraz osób trzecich</w:t>
            </w:r>
          </w:p>
          <w:p w14:paraId="4DD1D23B" w14:textId="77777777" w:rsidR="00BF478C" w:rsidRDefault="00F85E56" w:rsidP="00BF478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Dokumentacja </w:t>
            </w:r>
            <w:r w:rsidR="00B42777">
              <w:t xml:space="preserve">wewnętrzna </w:t>
            </w:r>
            <w:r>
              <w:t>zawierająca</w:t>
            </w:r>
            <w:r w:rsidRPr="00F85E56">
              <w:t xml:space="preserve"> regulacje w zakresie przeciwdziałani</w:t>
            </w:r>
            <w:r>
              <w:t>a</w:t>
            </w:r>
            <w:r w:rsidRPr="00F85E56">
              <w:t xml:space="preserve"> wystąpieni</w:t>
            </w:r>
            <w:r>
              <w:t>u</w:t>
            </w:r>
            <w:r w:rsidRPr="00F85E56">
              <w:t xml:space="preserve"> konfliktu interesów</w:t>
            </w:r>
            <w:r w:rsidR="00B42777">
              <w:t xml:space="preserve">, korupcji, </w:t>
            </w:r>
            <w:r w:rsidRPr="00F85E56">
              <w:t>nadużyć finansowych</w:t>
            </w:r>
            <w:r w:rsidR="00BF478C">
              <w:t xml:space="preserve"> </w:t>
            </w:r>
          </w:p>
          <w:p w14:paraId="333E9BA0" w14:textId="79027B1F" w:rsidR="00F85E56" w:rsidRDefault="00BF478C" w:rsidP="00BF478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</w:t>
            </w:r>
            <w:r w:rsidRPr="00BF478C">
              <w:t>okumentacja związana z powierzaniem i zlecaniem przez jednostkę samorządu terytorialnego wykonywania zadań przez spółkę</w:t>
            </w:r>
            <w:r>
              <w:t xml:space="preserve"> - </w:t>
            </w:r>
            <w:r w:rsidRPr="00BF478C">
              <w:t xml:space="preserve">uchwały organu stanowiącego, umowy zawarte pomiędzy </w:t>
            </w:r>
            <w:r>
              <w:t>jednostką samorządu</w:t>
            </w:r>
            <w:r w:rsidRPr="00BF478C">
              <w:t xml:space="preserve"> a spółką, akty tworzące spółkę oraz regulujące jej przedmiot działalności</w:t>
            </w:r>
          </w:p>
          <w:p w14:paraId="55A48829" w14:textId="35407696" w:rsidR="00B42777" w:rsidRDefault="00B42777" w:rsidP="00A1402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B42777">
              <w:t>Dowody zamieszczenia określonych dokumentów na stronie internetowej prowadzonego postępowania, jeśli P</w:t>
            </w:r>
            <w:r>
              <w:t>ZP</w:t>
            </w:r>
            <w:r w:rsidRPr="00B42777">
              <w:t xml:space="preserve"> tego wymaga</w:t>
            </w:r>
          </w:p>
          <w:p w14:paraId="0B3FEB46" w14:textId="5563B768" w:rsidR="00A14025" w:rsidRDefault="00A14025" w:rsidP="00052FD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Plan  postępowań o udzielenie zamówienia publicznego wraz z aktualizacjami, dowody upublicznienia</w:t>
            </w:r>
          </w:p>
          <w:p w14:paraId="2B642B67" w14:textId="77777777" w:rsidR="00A14025" w:rsidRPr="007536D4" w:rsidRDefault="00A14025" w:rsidP="00A1402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  <w:rPr>
                <w:b/>
                <w:bCs/>
              </w:rPr>
            </w:pPr>
            <w:r>
              <w:t>Dokumenty niezbędne do wykazania przesłanek zastosowania określonych trybów postępowania/udzielania zamówień lub przesłanek wyłączenia stosowania ustawy PZP</w:t>
            </w:r>
          </w:p>
          <w:p w14:paraId="57FF4ABC" w14:textId="77777777" w:rsidR="00A14025" w:rsidRDefault="00A14025" w:rsidP="00A1402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Roczne sprawozdania o udzielonych zamówieniach, </w:t>
            </w:r>
          </w:p>
          <w:p w14:paraId="1EFAC469" w14:textId="38CDE2F1" w:rsidR="00B42777" w:rsidRPr="00B42777" w:rsidRDefault="00A14025" w:rsidP="00575EFE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B42777">
              <w:t>Rejestry postępowań o udzielenie zamówienia publicznego, rejestry postępowań konkursowych, rejestry postępowań prowadzonych bez stosowania ustawy PZP</w:t>
            </w:r>
          </w:p>
          <w:p w14:paraId="12E1250C" w14:textId="77777777" w:rsidR="00B42777" w:rsidRDefault="00F85E56" w:rsidP="00B42777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B42777">
              <w:t>Wniosek o wszczęcie procedury udzielenia zamówienia (jeśli występuje)</w:t>
            </w:r>
          </w:p>
          <w:p w14:paraId="26076C38" w14:textId="565DABCD" w:rsidR="005862B4" w:rsidRDefault="005862B4" w:rsidP="005862B4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lastRenderedPageBreak/>
              <w:t>Dokumenty</w:t>
            </w:r>
            <w:r w:rsidR="00B42777" w:rsidRPr="00B42777">
              <w:t xml:space="preserve"> stanowiąc</w:t>
            </w:r>
            <w:r>
              <w:t>e</w:t>
            </w:r>
            <w:r w:rsidR="00B42777" w:rsidRPr="00B42777">
              <w:t xml:space="preserve"> podstawę powołania i funkcjonowania komisji przetargowej</w:t>
            </w:r>
            <w:r>
              <w:t>, r</w:t>
            </w:r>
            <w:r w:rsidRPr="005862B4">
              <w:t>egulamin prac komisji przetargowej</w:t>
            </w:r>
          </w:p>
          <w:p w14:paraId="2EBAF2D9" w14:textId="2EC7C58C" w:rsidR="00E91DA1" w:rsidRDefault="00E91DA1" w:rsidP="00973344">
            <w:pPr>
              <w:pStyle w:val="Akapitzlist"/>
              <w:numPr>
                <w:ilvl w:val="0"/>
                <w:numId w:val="5"/>
              </w:numPr>
            </w:pPr>
            <w:r w:rsidRPr="005862B4">
              <w:t xml:space="preserve">Dokumenty stanowiące podstawę powołania i funkcjonowania </w:t>
            </w:r>
            <w:r>
              <w:t>zespołu do nadzoru nad realizacją umowy</w:t>
            </w:r>
          </w:p>
          <w:p w14:paraId="6EF3BD21" w14:textId="1808CF78" w:rsidR="005862B4" w:rsidRDefault="005862B4" w:rsidP="005862B4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U</w:t>
            </w:r>
            <w:r w:rsidRPr="005862B4">
              <w:t>poważnie</w:t>
            </w:r>
            <w:r>
              <w:t>nia</w:t>
            </w:r>
            <w:r w:rsidRPr="005862B4">
              <w:t xml:space="preserve"> do dokonywania czynności w postępowaniu</w:t>
            </w:r>
            <w:r w:rsidR="00973344">
              <w:t>/konkursie</w:t>
            </w:r>
            <w:r w:rsidRPr="005862B4">
              <w:t xml:space="preserve"> lub czynności związanych z przygotowaniem postępowania</w:t>
            </w:r>
            <w:r w:rsidR="00973344">
              <w:t>/konkursu</w:t>
            </w:r>
          </w:p>
          <w:p w14:paraId="4362A77A" w14:textId="66EE868B" w:rsidR="000E0A4F" w:rsidRPr="000E0A4F" w:rsidRDefault="007315A2" w:rsidP="008749CB">
            <w:pPr>
              <w:pStyle w:val="Akapitzlist"/>
              <w:numPr>
                <w:ilvl w:val="0"/>
                <w:numId w:val="5"/>
              </w:numPr>
            </w:pPr>
            <w:r w:rsidRPr="000E0A4F">
              <w:t xml:space="preserve">Oświadczenia złożone przez </w:t>
            </w:r>
            <w:r w:rsidR="000E0A4F">
              <w:t>k</w:t>
            </w:r>
            <w:r w:rsidRPr="000E0A4F">
              <w:t>ierownika zamawiającego</w:t>
            </w:r>
            <w:r w:rsidR="00575EFE">
              <w:t xml:space="preserve"> oraz </w:t>
            </w:r>
            <w:r w:rsidRPr="000E0A4F">
              <w:t>osoby wykonujące czynności związane z przeprowadzeniem postępowania po stronie zamawiającego</w:t>
            </w:r>
            <w:r w:rsidR="000E0A4F" w:rsidRPr="000E0A4F">
              <w:t xml:space="preserve"> (ew. </w:t>
            </w:r>
            <w:r w:rsidRPr="000E0A4F">
              <w:t>osoby mogące wpłynąć na wynik tego postępowania</w:t>
            </w:r>
            <w:r w:rsidR="000E0A4F" w:rsidRPr="000E0A4F">
              <w:t xml:space="preserve"> lub </w:t>
            </w:r>
            <w:r w:rsidRPr="000E0A4F">
              <w:t>osoby udzielające zamówienia</w:t>
            </w:r>
            <w:r w:rsidR="000E0A4F" w:rsidRPr="000E0A4F">
              <w:t>)</w:t>
            </w:r>
            <w:r w:rsidRPr="000E0A4F">
              <w:t xml:space="preserve"> o istnieniu albo braku istnienia okoliczności</w:t>
            </w:r>
            <w:r w:rsidR="000E0A4F" w:rsidRPr="000E0A4F">
              <w:t>, które powodują wyłączenie z dokonywania czynności w postępowaniu</w:t>
            </w:r>
            <w:r w:rsidR="00E91DA1">
              <w:t xml:space="preserve"> (oświadczenia o braku konfliktu interesów, oświadczenia o niekaralności)</w:t>
            </w:r>
          </w:p>
          <w:p w14:paraId="250BFACC" w14:textId="4406A8D0" w:rsidR="00973344" w:rsidRDefault="00DF492B" w:rsidP="00DF492B">
            <w:pPr>
              <w:pStyle w:val="Akapitzlist"/>
              <w:numPr>
                <w:ilvl w:val="0"/>
                <w:numId w:val="5"/>
              </w:numPr>
            </w:pPr>
            <w:r w:rsidRPr="00DF492B">
              <w:t xml:space="preserve">Dokumenty potwierdzające </w:t>
            </w:r>
            <w:r w:rsidR="007315A2">
              <w:t>ustalenie (</w:t>
            </w:r>
            <w:r w:rsidRPr="00DF492B">
              <w:t>szacowanie</w:t>
            </w:r>
            <w:r w:rsidR="007315A2">
              <w:t>)</w:t>
            </w:r>
            <w:r w:rsidRPr="00DF492B">
              <w:t xml:space="preserve"> wartości zamówienia</w:t>
            </w:r>
            <w:r w:rsidR="00E91DA1">
              <w:t xml:space="preserve"> z uwzględnieniem zamówień podobnych oraz opcji</w:t>
            </w:r>
          </w:p>
          <w:p w14:paraId="14B57304" w14:textId="77777777" w:rsidR="00BD53B6" w:rsidRDefault="00973344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Dokumentacja robocza, notatki, korespondencja wewnętrzna sporządzone w związku z prowadzonym postępowaniem/konkursem</w:t>
            </w:r>
          </w:p>
          <w:p w14:paraId="7D929E8C" w14:textId="28A18CBA" w:rsidR="00BD53B6" w:rsidRDefault="00BD53B6" w:rsidP="008749CB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Wstępne ogłoszenie informacyjne o planowanych zamówieniach, jeśli zostało zamieszczone</w:t>
            </w:r>
          </w:p>
          <w:p w14:paraId="2EB95BF0" w14:textId="2C7C88EF" w:rsidR="00973344" w:rsidRDefault="007315A2" w:rsidP="005862B4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Ogłoszenie o zamówieniu</w:t>
            </w:r>
            <w:r w:rsidR="000E0A4F">
              <w:t xml:space="preserve"> (oraz </w:t>
            </w:r>
            <w:r w:rsidR="00BD53B6">
              <w:t>sprostowania/</w:t>
            </w:r>
            <w:r w:rsidR="000E0A4F">
              <w:t xml:space="preserve">zmiany ogłoszenia) </w:t>
            </w:r>
            <w:r>
              <w:t xml:space="preserve"> wraz z załącznikami oraz dowody upublicznienia</w:t>
            </w:r>
            <w:r w:rsidR="000E0A4F">
              <w:t xml:space="preserve"> ogłoszenia/</w:t>
            </w:r>
            <w:r w:rsidR="00BD53B6">
              <w:t xml:space="preserve"> </w:t>
            </w:r>
            <w:r w:rsidR="000E0A4F">
              <w:t>zmian</w:t>
            </w:r>
            <w:r w:rsidR="00BD53B6">
              <w:t>/sprostowań</w:t>
            </w:r>
            <w:r w:rsidR="000E0A4F">
              <w:t xml:space="preserve"> ogłoszenia</w:t>
            </w:r>
          </w:p>
          <w:p w14:paraId="1301C0C4" w14:textId="7973D477" w:rsidR="00E91DA1" w:rsidRDefault="007315A2" w:rsidP="00E91DA1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Specyfikacja </w:t>
            </w:r>
            <w:r w:rsidR="00CA3C13">
              <w:t xml:space="preserve">Istotnych </w:t>
            </w:r>
            <w:r>
              <w:t>Warunków Zamówienia</w:t>
            </w:r>
            <w:r w:rsidR="000E0A4F">
              <w:t xml:space="preserve"> (S</w:t>
            </w:r>
            <w:r w:rsidR="00CA3C13">
              <w:t>I</w:t>
            </w:r>
            <w:r w:rsidR="000E0A4F">
              <w:t>WZ oraz zmiany S</w:t>
            </w:r>
            <w:r w:rsidR="00CA3C13">
              <w:t>I</w:t>
            </w:r>
            <w:r w:rsidR="000E0A4F">
              <w:t>WZ)</w:t>
            </w:r>
            <w:r>
              <w:t xml:space="preserve"> wraz z załącznikami</w:t>
            </w:r>
            <w:r w:rsidR="00E91DA1">
              <w:t xml:space="preserve">, </w:t>
            </w:r>
            <w:r>
              <w:t>dowody upublicznienia</w:t>
            </w:r>
            <w:r w:rsidR="000E0A4F">
              <w:t xml:space="preserve"> S</w:t>
            </w:r>
            <w:r w:rsidR="00CA3C13">
              <w:t>I</w:t>
            </w:r>
            <w:r w:rsidR="000E0A4F">
              <w:t>WZ/ zmienionego S</w:t>
            </w:r>
            <w:r w:rsidR="00CA3C13">
              <w:t>I</w:t>
            </w:r>
            <w:r w:rsidR="000E0A4F">
              <w:t>WZ</w:t>
            </w:r>
            <w:r w:rsidR="00E91DA1">
              <w:t>, d</w:t>
            </w:r>
            <w:r w:rsidR="00E91DA1" w:rsidRPr="00E91DA1">
              <w:t>okumentacja z przygotowania i zatwierdzenia treści S</w:t>
            </w:r>
            <w:r w:rsidR="00CA3C13">
              <w:t>I</w:t>
            </w:r>
            <w:r w:rsidR="00E91DA1" w:rsidRPr="00E91DA1">
              <w:t>WZ</w:t>
            </w:r>
            <w:r w:rsidR="000E0A4F">
              <w:t xml:space="preserve"> </w:t>
            </w:r>
          </w:p>
          <w:p w14:paraId="770B19B0" w14:textId="3FFB5086" w:rsidR="00E91DA1" w:rsidRDefault="00CA3C13" w:rsidP="00E91DA1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Szczegółowy o</w:t>
            </w:r>
            <w:r w:rsidR="007315A2">
              <w:t>pis przedmiotu zamówienia</w:t>
            </w:r>
            <w:r w:rsidR="000E0A4F">
              <w:t xml:space="preserve"> (</w:t>
            </w:r>
            <w:r>
              <w:t>S</w:t>
            </w:r>
            <w:r w:rsidR="000E0A4F">
              <w:t>OPZ)</w:t>
            </w:r>
            <w:r w:rsidR="007315A2">
              <w:t xml:space="preserve"> wraz z załącznikami oraz dowody upublicznienia</w:t>
            </w:r>
            <w:r w:rsidR="00E91DA1">
              <w:t>, dokumentacja z przygotowania i zatwierdzenia</w:t>
            </w:r>
            <w:r>
              <w:t xml:space="preserve"> szczegółowego</w:t>
            </w:r>
            <w:r w:rsidR="00E91DA1">
              <w:t xml:space="preserve"> opisu przedmiotu zamówienia</w:t>
            </w:r>
          </w:p>
          <w:p w14:paraId="3CF2955F" w14:textId="6C3C1D1D" w:rsidR="007315A2" w:rsidRDefault="00E91DA1" w:rsidP="005862B4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E91DA1">
              <w:t>Uzasadnienie stosowania znaków towarowych, nazw własnych, norm</w:t>
            </w:r>
            <w:r>
              <w:t>, opis kryteriów równoważności</w:t>
            </w:r>
          </w:p>
          <w:p w14:paraId="2F3F0CF1" w14:textId="274CFF0C" w:rsidR="004C26ED" w:rsidRPr="000E0A4F" w:rsidRDefault="000E0A4F" w:rsidP="004C26E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E0A4F">
              <w:t>Zapytania potencjalnych oferentów oraz odpowiedzi zamawiającego dot</w:t>
            </w:r>
            <w:r>
              <w:t>yczące</w:t>
            </w:r>
            <w:r w:rsidRPr="000E0A4F">
              <w:t xml:space="preserve"> treści ogłoszenia</w:t>
            </w:r>
            <w:r>
              <w:t xml:space="preserve"> o zamówieniu</w:t>
            </w:r>
            <w:r w:rsidRPr="000E0A4F">
              <w:t xml:space="preserve"> oraz S</w:t>
            </w:r>
            <w:r w:rsidR="00CA3C13">
              <w:t>I</w:t>
            </w:r>
            <w:r w:rsidRPr="000E0A4F">
              <w:t>WZ</w:t>
            </w:r>
            <w:r w:rsidR="00E91DA1">
              <w:t>, dowody upublicznienia</w:t>
            </w:r>
          </w:p>
          <w:p w14:paraId="70D4A7EC" w14:textId="0DF666EB" w:rsidR="00143595" w:rsidRDefault="00143595" w:rsidP="0014359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204650">
              <w:t>Dokumenty potwierdzające wniesienie</w:t>
            </w:r>
            <w:r>
              <w:t>, zatrzymanie, zwrot</w:t>
            </w:r>
            <w:r w:rsidR="007C1FEA">
              <w:t xml:space="preserve">, </w:t>
            </w:r>
            <w:r>
              <w:t>przedłużenie ważności wadium</w:t>
            </w:r>
            <w:r w:rsidR="007C1FEA">
              <w:t xml:space="preserve"> oraz korespondencja z wykonawcami w tym zakresie</w:t>
            </w:r>
          </w:p>
          <w:p w14:paraId="7B99EDC6" w14:textId="376D00AF" w:rsidR="00204650" w:rsidRPr="004B3595" w:rsidRDefault="00204650" w:rsidP="000E0A4F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4B3595">
              <w:t xml:space="preserve">Dokumentacja </w:t>
            </w:r>
            <w:r w:rsidR="00CA3C13">
              <w:t>potwierdzająca spełnienie warunków udziału w postępowaniu</w:t>
            </w:r>
          </w:p>
          <w:p w14:paraId="3E7651B3" w14:textId="03520684" w:rsidR="0071289D" w:rsidRDefault="00204650" w:rsidP="0071289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Złożone </w:t>
            </w:r>
            <w:r w:rsidR="004B3595">
              <w:t xml:space="preserve">przez wykonawców </w:t>
            </w:r>
            <w:r>
              <w:t>oferty</w:t>
            </w:r>
            <w:r w:rsidR="007E43F6">
              <w:t xml:space="preserve"> (także </w:t>
            </w:r>
            <w:r>
              <w:t>oferty częściowe</w:t>
            </w:r>
            <w:r w:rsidR="00CA3C13">
              <w:t xml:space="preserve">, </w:t>
            </w:r>
            <w:r w:rsidR="004B3595">
              <w:t xml:space="preserve">oferty dodatkowe, oferty wariantowe, </w:t>
            </w:r>
            <w:r>
              <w:t>wnioski o dopuszczenie do udziału w postępowaniu</w:t>
            </w:r>
            <w:r w:rsidR="007E43F6">
              <w:t>)</w:t>
            </w:r>
          </w:p>
          <w:p w14:paraId="756E6B35" w14:textId="7CD0B890" w:rsidR="00143595" w:rsidRDefault="00143595" w:rsidP="0014359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Potwierdzenie wpływu ofert </w:t>
            </w:r>
          </w:p>
          <w:p w14:paraId="42EAF288" w14:textId="1E3C61CA" w:rsidR="00DF492B" w:rsidRDefault="004B3595" w:rsidP="004C26E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Złożone prace konkursowe, jeśli ich udostępnienie jest możliwe</w:t>
            </w:r>
          </w:p>
          <w:p w14:paraId="258D7A3A" w14:textId="77777777" w:rsidR="00143595" w:rsidRDefault="00E91DA1" w:rsidP="0014359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E91DA1">
              <w:t>Dowody z upublicznienia informacji z otwarcia ofert</w:t>
            </w:r>
            <w:r w:rsidR="00143595">
              <w:t xml:space="preserve"> </w:t>
            </w:r>
          </w:p>
          <w:p w14:paraId="3C2F4994" w14:textId="5CF5D10A" w:rsidR="007C1FEA" w:rsidRDefault="007E43F6" w:rsidP="007C1FEA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Korespondencja</w:t>
            </w:r>
            <w:r w:rsidR="007C1FEA">
              <w:t xml:space="preserve"> dotycząca </w:t>
            </w:r>
            <w:r>
              <w:t>złożenia, uzupełnienia, poprawienia oświadczeń i dokumentów, w tym pełnomocnictw lub złożenia wyjaśnień</w:t>
            </w:r>
            <w:r w:rsidR="007C1FEA">
              <w:t>, w tym wyjaśnień</w:t>
            </w:r>
            <w:r>
              <w:t xml:space="preserve"> </w:t>
            </w:r>
            <w:r w:rsidR="007C1FEA">
              <w:t xml:space="preserve">w zakresie rażąco niskiej ceny oraz wyjaśnień </w:t>
            </w:r>
            <w:r>
              <w:t>treści ofert</w:t>
            </w:r>
          </w:p>
          <w:p w14:paraId="55EF455A" w14:textId="730DEBFF" w:rsidR="007E43F6" w:rsidRDefault="007C1FEA" w:rsidP="007C1FEA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Z</w:t>
            </w:r>
            <w:r w:rsidR="007E43F6">
              <w:t xml:space="preserve">awiadomienie o poprawieniu w ofertach oczywistych omyłek pisarskich, omyłek rachunkowych w obliczeniu ceny oraz innych omyłek </w:t>
            </w:r>
          </w:p>
          <w:p w14:paraId="77D0C204" w14:textId="3BA7E386" w:rsidR="007C1FEA" w:rsidRDefault="007C1FEA" w:rsidP="007E43F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Korespondencja dotycząca przedłużenia terminu związania ofertą</w:t>
            </w:r>
          </w:p>
          <w:p w14:paraId="21CBA8A1" w14:textId="6CCED97B" w:rsidR="00143595" w:rsidRPr="00204650" w:rsidRDefault="007E43F6" w:rsidP="0014359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  <w:rPr>
                <w:b/>
                <w:bCs/>
              </w:rPr>
            </w:pPr>
            <w:r>
              <w:t>Pozostała k</w:t>
            </w:r>
            <w:r w:rsidR="00143595">
              <w:t>orespondencja, w tym korespondencja elektroniczna prowadzona pomiędzy zamawiającym a wykonawcami w ramach prowadzonego postępowania o udzielenie zamówienia, o zawarcie umowy ramowej, dynamicznego systemu zakupów</w:t>
            </w:r>
          </w:p>
          <w:p w14:paraId="6FBEA87D" w14:textId="2A87EDDD" w:rsidR="0071289D" w:rsidRDefault="0071289D" w:rsidP="007E43F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Informacja o wynikach oceny spełniania warunków</w:t>
            </w:r>
            <w:r w:rsidRPr="007E43F6">
              <w:t xml:space="preserve"> </w:t>
            </w:r>
            <w:r>
              <w:t>udziału w postępowaniu</w:t>
            </w:r>
          </w:p>
          <w:p w14:paraId="4C311AA5" w14:textId="2DB428C4" w:rsidR="008D70F0" w:rsidRDefault="007E43F6" w:rsidP="007E43F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7E43F6">
              <w:t>Dokumentacja z procesu zatwierdzania wyboru najkorzystniejszej oferty</w:t>
            </w:r>
            <w:r w:rsidR="008D70F0">
              <w:t>, w tym</w:t>
            </w:r>
            <w:r>
              <w:t xml:space="preserve"> </w:t>
            </w:r>
            <w:r w:rsidR="0071289D">
              <w:t>o</w:t>
            </w:r>
            <w:r>
              <w:t>cena indywidualna członków komisji przetargowej</w:t>
            </w:r>
          </w:p>
          <w:p w14:paraId="614C84A8" w14:textId="5B6430E2" w:rsidR="00143595" w:rsidRDefault="008D70F0" w:rsidP="007E43F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O</w:t>
            </w:r>
            <w:r w:rsidR="007E43F6">
              <w:t>pinie biegłych, jeśli zostali powołani</w:t>
            </w:r>
          </w:p>
          <w:p w14:paraId="0565B8AC" w14:textId="2BFE280A" w:rsidR="008D70F0" w:rsidRDefault="008D70F0" w:rsidP="008D70F0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lastRenderedPageBreak/>
              <w:t>Zaproszenia do składania ofert, zaproszenia do negocjacji, zaproszenia do dialogu wykonawców</w:t>
            </w:r>
          </w:p>
          <w:p w14:paraId="20B6066D" w14:textId="77777777" w:rsidR="001B62F9" w:rsidRDefault="001B62F9" w:rsidP="004B3595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Protokół z negocjacji, protokół z dialogu, jeśli zostały sporządzone </w:t>
            </w:r>
          </w:p>
          <w:p w14:paraId="704F279A" w14:textId="0BB0C3EC" w:rsidR="00DF492B" w:rsidRDefault="00BD53B6" w:rsidP="001B62F9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Protokół postępowania wraz z załącznikami</w:t>
            </w:r>
          </w:p>
          <w:p w14:paraId="1758ECA2" w14:textId="3304F441" w:rsidR="00D32891" w:rsidRDefault="00D32891" w:rsidP="001B62F9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Ogłoszenie o </w:t>
            </w:r>
            <w:r w:rsidR="00026E0F">
              <w:t>udzieleniu zamówienia</w:t>
            </w:r>
            <w:r>
              <w:t>/ogłoszenie o wynikach konkursu oraz dowód przekazania i upublicznienia</w:t>
            </w:r>
          </w:p>
          <w:p w14:paraId="0AB67F16" w14:textId="77777777" w:rsidR="00BD53B6" w:rsidRDefault="00BD53B6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Dokumentacja dotycząca zamówień dodatkowych</w:t>
            </w:r>
          </w:p>
          <w:p w14:paraId="3943D003" w14:textId="15AA49A4" w:rsidR="00BD53B6" w:rsidRDefault="00BD53B6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Dokumenty dotyczące zamówienia lub konkursu umieszczanych na stronie internetowej zamawiającego</w:t>
            </w:r>
          </w:p>
          <w:p w14:paraId="798FDC67" w14:textId="72B0A741" w:rsidR="00BD53B6" w:rsidRPr="00026E0F" w:rsidRDefault="00BD53B6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>Umowa ramowa zawarta po przeprowadzeniu postępowania.</w:t>
            </w:r>
          </w:p>
          <w:p w14:paraId="1C713B34" w14:textId="33B0A910" w:rsidR="00BD53B6" w:rsidRPr="00026E0F" w:rsidRDefault="00CA3C13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>D</w:t>
            </w:r>
            <w:r w:rsidR="00BD53B6" w:rsidRPr="00026E0F">
              <w:t>okumentacja postępowania prowadzonego w celu ustanowienia dynamicznego systemu zakupów</w:t>
            </w:r>
            <w:r w:rsidRPr="00026E0F">
              <w:t xml:space="preserve">, </w:t>
            </w:r>
            <w:r w:rsidR="00BD53B6" w:rsidRPr="00026E0F">
              <w:t>dokumentacj</w:t>
            </w:r>
            <w:r w:rsidRPr="00026E0F">
              <w:t>a</w:t>
            </w:r>
            <w:r w:rsidR="00BD53B6" w:rsidRPr="00026E0F">
              <w:t xml:space="preserve"> konkursow</w:t>
            </w:r>
            <w:r w:rsidRPr="00026E0F">
              <w:t>a</w:t>
            </w:r>
          </w:p>
          <w:p w14:paraId="27825596" w14:textId="1C8E5C22" w:rsidR="004B3595" w:rsidRPr="00026E0F" w:rsidRDefault="004B3595" w:rsidP="00BD53B6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>Przedmiot dostawy lub usługi (reprezentatywny przykład), o ile jego udostępnienie jest możliwe, dokumentacja zdjęciowa, filmowa, dźwiękowa z realizacji usługi</w:t>
            </w:r>
          </w:p>
          <w:p w14:paraId="65D4FA9E" w14:textId="43D892CE" w:rsidR="004C26ED" w:rsidRPr="00026E0F" w:rsidRDefault="00E959CE" w:rsidP="004C26E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>Protokoły odbioru</w:t>
            </w:r>
            <w:r w:rsidR="008749CB" w:rsidRPr="00026E0F">
              <w:t>, dowody dostawy</w:t>
            </w:r>
            <w:r w:rsidRPr="00026E0F">
              <w:t xml:space="preserve"> lub inne dokumenty równoważne potwierdzające realizację zamówienia zgodnie z umową</w:t>
            </w:r>
          </w:p>
          <w:p w14:paraId="28C6C369" w14:textId="6199C72C" w:rsidR="00B42777" w:rsidRPr="00026E0F" w:rsidRDefault="008749CB" w:rsidP="00B42777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>Dokumenty potwierdzające rozliczenie umowy - f</w:t>
            </w:r>
            <w:r w:rsidR="00B42777" w:rsidRPr="00026E0F">
              <w:t>aktury</w:t>
            </w:r>
            <w:r w:rsidR="00E959CE" w:rsidRPr="00026E0F">
              <w:t xml:space="preserve">, faktury korygujące, </w:t>
            </w:r>
            <w:r w:rsidRPr="00026E0F">
              <w:t xml:space="preserve">rachunki, </w:t>
            </w:r>
            <w:r w:rsidR="00E959CE" w:rsidRPr="00026E0F">
              <w:t>noty obciążeniowe, kompensaty sald</w:t>
            </w:r>
          </w:p>
          <w:p w14:paraId="37537524" w14:textId="6004FDF2" w:rsidR="00E959CE" w:rsidRDefault="00E959CE" w:rsidP="00B42777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026E0F">
              <w:t xml:space="preserve">Potwierdzenia </w:t>
            </w:r>
            <w:r>
              <w:t>przelewów, wyciągi z kont bankowych potwierdzające uznanie lub obciążenie rachunku zamawiającego transakcją związaną z przygotowaniem lub realizacją zamówienia</w:t>
            </w:r>
          </w:p>
          <w:p w14:paraId="34974CBF" w14:textId="1E8C422D" w:rsidR="004C26ED" w:rsidRPr="004C26ED" w:rsidRDefault="004C26ED" w:rsidP="00B42777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Umowa z wykonawcą i aneksy do umowy</w:t>
            </w:r>
            <w:r w:rsidR="001B62F9">
              <w:t>, dokumenty potwierdzające zasadność zawarcia aneksu (uzasadnienie prawne i merytoryczne)</w:t>
            </w:r>
          </w:p>
          <w:p w14:paraId="76A44936" w14:textId="37495F42" w:rsidR="00FA3B58" w:rsidRDefault="004C26ED" w:rsidP="00FA3B58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 w:rsidRPr="004C26ED">
              <w:t>Ogłoszenie o zawarciu</w:t>
            </w:r>
            <w:r w:rsidR="001B62F9">
              <w:t>/zmianie</w:t>
            </w:r>
            <w:r w:rsidRPr="004C26ED">
              <w:t xml:space="preserve"> umowy wraz z </w:t>
            </w:r>
            <w:r w:rsidR="001B62F9">
              <w:t>dowodem przekazania i upublicznienia</w:t>
            </w:r>
          </w:p>
          <w:p w14:paraId="5B5743DD" w14:textId="77777777" w:rsidR="00FA3B58" w:rsidRDefault="004C26ED" w:rsidP="00FA3B58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Pełnomocnictwo do zawarcia umowy dla reprezentantów stron</w:t>
            </w:r>
            <w:r w:rsidR="00FA3B58">
              <w:t xml:space="preserve"> </w:t>
            </w:r>
          </w:p>
          <w:p w14:paraId="546A50C7" w14:textId="6C0DD654" w:rsidR="004C26ED" w:rsidRDefault="00FA3B58" w:rsidP="00FA3B58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Potwierdzenie wniesienia zabezpieczenia należytego wykonania umowy</w:t>
            </w:r>
            <w:r w:rsidR="00D32891" w:rsidRPr="00D32891">
              <w:t>/przedłużenia zabezpieczenia</w:t>
            </w:r>
            <w:r w:rsidR="00026E0F">
              <w:t>/zwrotu zabezpieczenia</w:t>
            </w:r>
          </w:p>
          <w:p w14:paraId="494E9035" w14:textId="0785E730" w:rsidR="004B3595" w:rsidRDefault="000E0A4F" w:rsidP="004C26ED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 xml:space="preserve">Korespondencja, </w:t>
            </w:r>
            <w:r w:rsidRPr="000E0A4F">
              <w:t>w tym korespondencja elektroniczna</w:t>
            </w:r>
            <w:r>
              <w:t>, prowadzona</w:t>
            </w:r>
            <w:r w:rsidRPr="000E0A4F">
              <w:t xml:space="preserve"> </w:t>
            </w:r>
            <w:r>
              <w:t xml:space="preserve">między zamawiającym a wykonawcą po zawarciu </w:t>
            </w:r>
            <w:r w:rsidR="004B3595">
              <w:t>umowy</w:t>
            </w:r>
          </w:p>
          <w:p w14:paraId="190C65F9" w14:textId="77777777" w:rsidR="00D32891" w:rsidRDefault="00BD53B6" w:rsidP="00D32891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Dokumenty potwierdzające odstąpienie od umowy wraz z uzasadnieniem decyzji</w:t>
            </w:r>
          </w:p>
          <w:p w14:paraId="5F3409D4" w14:textId="3CEA34FA" w:rsidR="00A14025" w:rsidRPr="000B3F10" w:rsidRDefault="00F85E56" w:rsidP="00052FDC">
            <w:pPr>
              <w:pStyle w:val="Akapitzlist"/>
              <w:numPr>
                <w:ilvl w:val="0"/>
                <w:numId w:val="5"/>
              </w:numPr>
              <w:spacing w:afterAutospacing="0"/>
              <w:jc w:val="left"/>
            </w:pPr>
            <w:r>
              <w:t>Dokumentacja z postępowania odwoławczego, skargowego lub polubownego, w którym zamawiający brał udział jako strona lub uczestnik</w:t>
            </w:r>
          </w:p>
        </w:tc>
        <w:tc>
          <w:tcPr>
            <w:tcW w:w="2694" w:type="dxa"/>
          </w:tcPr>
          <w:p w14:paraId="611A9A82" w14:textId="292134B6" w:rsidR="00A14025" w:rsidRDefault="00A14025" w:rsidP="00DA32DD">
            <w:pPr>
              <w:spacing w:afterAutospacing="0"/>
              <w:jc w:val="left"/>
            </w:pPr>
            <w:r>
              <w:lastRenderedPageBreak/>
              <w:t>Organ kontroli przedstawia żądanie udostępnienia do wglądu</w:t>
            </w:r>
            <w:r w:rsidR="003574EE">
              <w:t xml:space="preserve"> oryginałów dokumentów</w:t>
            </w:r>
            <w:r>
              <w:t xml:space="preserve"> lub </w:t>
            </w:r>
            <w:r w:rsidR="003574EE">
              <w:t>przekazania ich</w:t>
            </w:r>
            <w:r>
              <w:t xml:space="preserve"> kopii</w:t>
            </w:r>
            <w:r w:rsidR="003574EE">
              <w:t xml:space="preserve">, w tym </w:t>
            </w:r>
            <w:r>
              <w:t>kopii elektroniczn</w:t>
            </w:r>
            <w:r w:rsidR="003574EE">
              <w:t>ych w całości lub w części wskazanego zakresu dokumentów.</w:t>
            </w:r>
            <w:r>
              <w:t xml:space="preserve"> Zakres żądania podlega każdorazowo dostosowaniu do rodzaju zamówienia, trybu przeprowadzonego postępowania/konkursu, a także celu, rodzaju i trybu prowadzonej kontroli oraz okresu objętego kontrolą.</w:t>
            </w:r>
            <w:r w:rsidR="002A5553">
              <w:t xml:space="preserve"> Zakres żądania określa organ kontroli</w:t>
            </w:r>
          </w:p>
          <w:p w14:paraId="0CFAE694" w14:textId="77777777" w:rsidR="00A14025" w:rsidRDefault="00A14025" w:rsidP="00DA32DD">
            <w:pPr>
              <w:spacing w:afterAutospacing="0"/>
              <w:jc w:val="left"/>
            </w:pPr>
          </w:p>
          <w:p w14:paraId="6A69E893" w14:textId="73D7D1F8" w:rsidR="00A14025" w:rsidRDefault="00A14025" w:rsidP="00DA32DD">
            <w:pPr>
              <w:spacing w:afterAutospacing="0"/>
              <w:jc w:val="left"/>
            </w:pPr>
          </w:p>
        </w:tc>
      </w:tr>
      <w:tr w:rsidR="00AC69AA" w14:paraId="1A114400" w14:textId="77777777" w:rsidTr="000B3F10">
        <w:tc>
          <w:tcPr>
            <w:tcW w:w="11907" w:type="dxa"/>
          </w:tcPr>
          <w:p w14:paraId="66C51FDA" w14:textId="14FC78E2" w:rsidR="00AC69AA" w:rsidRDefault="00AC69AA" w:rsidP="00AC69AA">
            <w:pPr>
              <w:spacing w:before="12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III. </w:t>
            </w:r>
            <w:r w:rsidRPr="00300B89">
              <w:rPr>
                <w:b/>
                <w:bCs/>
              </w:rPr>
              <w:t xml:space="preserve">Informacje o przeprowadzonej kontroli </w:t>
            </w:r>
            <w:r>
              <w:rPr>
                <w:b/>
                <w:bCs/>
              </w:rPr>
              <w:t xml:space="preserve">udzielenia </w:t>
            </w:r>
            <w:r w:rsidRPr="00300B89">
              <w:rPr>
                <w:b/>
                <w:bCs/>
              </w:rPr>
              <w:t>zamówienia przez Prezesa Urzędu Zamówień Publicznych</w:t>
            </w:r>
            <w:r>
              <w:rPr>
                <w:b/>
                <w:bCs/>
              </w:rPr>
              <w:t>, Instytucję Audytową</w:t>
            </w:r>
            <w:r w:rsidRPr="00300B89">
              <w:rPr>
                <w:b/>
                <w:bCs/>
              </w:rPr>
              <w:t xml:space="preserve"> lub inny organ (jeśli dotyczy)</w:t>
            </w:r>
          </w:p>
        </w:tc>
        <w:tc>
          <w:tcPr>
            <w:tcW w:w="2694" w:type="dxa"/>
          </w:tcPr>
          <w:p w14:paraId="3363E33C" w14:textId="7591261B" w:rsidR="00AC69AA" w:rsidRDefault="00AC69AA" w:rsidP="00AC69AA">
            <w:pPr>
              <w:spacing w:before="120" w:after="120" w:afterAutospacing="0"/>
            </w:pPr>
            <w:r w:rsidRPr="00AC69AA">
              <w:rPr>
                <w:b/>
                <w:bCs/>
              </w:rPr>
              <w:t>Uwagi:</w:t>
            </w:r>
          </w:p>
        </w:tc>
      </w:tr>
      <w:tr w:rsidR="00A14025" w14:paraId="3E9851CE" w14:textId="77777777" w:rsidTr="000A5BDD">
        <w:trPr>
          <w:trHeight w:val="2722"/>
        </w:trPr>
        <w:tc>
          <w:tcPr>
            <w:tcW w:w="11907" w:type="dxa"/>
          </w:tcPr>
          <w:p w14:paraId="595F09EB" w14:textId="77777777" w:rsidR="00D32891" w:rsidRDefault="00D32891" w:rsidP="008C1446">
            <w:pPr>
              <w:spacing w:afterAutospacing="0"/>
              <w:rPr>
                <w:b/>
                <w:bCs/>
              </w:rPr>
            </w:pPr>
          </w:p>
          <w:p w14:paraId="2BDB15B4" w14:textId="77777777" w:rsidR="000B3F10" w:rsidRDefault="000B3F10" w:rsidP="008C1446">
            <w:pPr>
              <w:spacing w:afterAutospacing="0"/>
              <w:rPr>
                <w:b/>
                <w:bCs/>
              </w:rPr>
            </w:pPr>
          </w:p>
          <w:p w14:paraId="36D1B63B" w14:textId="77777777" w:rsidR="000B3F10" w:rsidRDefault="000B3F10" w:rsidP="008C1446">
            <w:pPr>
              <w:spacing w:afterAutospacing="0"/>
              <w:rPr>
                <w:b/>
                <w:bCs/>
              </w:rPr>
            </w:pPr>
          </w:p>
          <w:p w14:paraId="531EF846" w14:textId="277D06A2" w:rsidR="000B3F10" w:rsidRPr="00AA1C37" w:rsidRDefault="00AA1C37" w:rsidP="008C1446">
            <w:pPr>
              <w:spacing w:afterAutospacing="0"/>
            </w:pPr>
            <w:r w:rsidRPr="00AA1C37">
              <w:t>(do uzupełnienia]</w:t>
            </w:r>
          </w:p>
          <w:p w14:paraId="10E1C761" w14:textId="77777777" w:rsidR="000B3F10" w:rsidRDefault="000B3F10" w:rsidP="008C1446">
            <w:pPr>
              <w:spacing w:afterAutospacing="0"/>
              <w:rPr>
                <w:b/>
                <w:bCs/>
              </w:rPr>
            </w:pPr>
          </w:p>
          <w:p w14:paraId="6CEB1DB2" w14:textId="77777777" w:rsidR="000B3F10" w:rsidRDefault="000B3F10" w:rsidP="008C1446">
            <w:pPr>
              <w:spacing w:afterAutospacing="0"/>
              <w:rPr>
                <w:b/>
                <w:bCs/>
              </w:rPr>
            </w:pPr>
          </w:p>
          <w:p w14:paraId="2DE971D0" w14:textId="12DF31D3" w:rsidR="000B3F10" w:rsidRPr="00300B89" w:rsidRDefault="000B3F10" w:rsidP="008C1446">
            <w:pPr>
              <w:spacing w:afterAutospacing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6FC011B9" w14:textId="4CEB042E" w:rsidR="00A14025" w:rsidRDefault="00026E0F" w:rsidP="00421EF8">
            <w:pPr>
              <w:spacing w:afterAutospacing="0"/>
              <w:jc w:val="left"/>
            </w:pPr>
            <w:r>
              <w:t>Na podstawie informacji oraz dokumentów przekazanych przez kontrolowanego</w:t>
            </w:r>
          </w:p>
        </w:tc>
      </w:tr>
    </w:tbl>
    <w:p w14:paraId="7DCD31E6" w14:textId="24BE1464" w:rsidR="00DA32DD" w:rsidRDefault="00DA32DD" w:rsidP="00DA32DD">
      <w:pPr>
        <w:spacing w:after="0" w:afterAutospacing="0"/>
      </w:pPr>
    </w:p>
    <w:sectPr w:rsidR="00DA32DD" w:rsidSect="000B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023D" w14:textId="77777777" w:rsidR="00FE5520" w:rsidRDefault="00FE5520" w:rsidP="00D33E61">
      <w:pPr>
        <w:spacing w:after="0" w:line="240" w:lineRule="auto"/>
      </w:pPr>
      <w:r>
        <w:separator/>
      </w:r>
    </w:p>
  </w:endnote>
  <w:endnote w:type="continuationSeparator" w:id="0">
    <w:p w14:paraId="7308DC5D" w14:textId="77777777" w:rsidR="00FE5520" w:rsidRDefault="00FE5520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CF94" w14:textId="77777777" w:rsidR="00430E3F" w:rsidRDefault="00430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A613" w14:textId="56BDFE48" w:rsidR="00230384" w:rsidRDefault="00230384" w:rsidP="000402E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23B59" wp14:editId="4B963042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6066155" cy="572770"/>
          <wp:effectExtent l="0" t="0" r="0" b="0"/>
          <wp:wrapTight wrapText="bothSides">
            <wp:wrapPolygon edited="0">
              <wp:start x="0" y="0"/>
              <wp:lineTo x="0" y="20834"/>
              <wp:lineTo x="21503" y="20834"/>
              <wp:lineTo x="215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B255" w14:textId="2280E2FE" w:rsidR="00230384" w:rsidRDefault="00230384" w:rsidP="00010718">
    <w:pPr>
      <w:pStyle w:val="Stopka"/>
      <w:spacing w:after="100"/>
      <w:jc w:val="center"/>
    </w:pPr>
    <w:r>
      <w:rPr>
        <w:noProof/>
      </w:rPr>
      <w:drawing>
        <wp:inline distT="0" distB="0" distL="0" distR="0" wp14:anchorId="36EAA5DC" wp14:editId="7A922364">
          <wp:extent cx="6066155" cy="5727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182" cy="62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09A4" w14:textId="77777777" w:rsidR="00FE5520" w:rsidRDefault="00FE5520" w:rsidP="00D33E61">
      <w:pPr>
        <w:spacing w:after="0" w:line="240" w:lineRule="auto"/>
      </w:pPr>
      <w:r>
        <w:separator/>
      </w:r>
    </w:p>
  </w:footnote>
  <w:footnote w:type="continuationSeparator" w:id="0">
    <w:p w14:paraId="4AF6B108" w14:textId="77777777" w:rsidR="00FE5520" w:rsidRDefault="00FE5520" w:rsidP="00D3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51B7" w14:textId="77777777" w:rsidR="00430E3F" w:rsidRDefault="00430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AA8E" w14:textId="3EF8E9CE" w:rsidR="00230384" w:rsidRPr="008C1446" w:rsidRDefault="00230384" w:rsidP="008C1446">
    <w:pPr>
      <w:spacing w:after="0" w:afterAutospacing="0"/>
      <w:jc w:val="center"/>
      <w:rPr>
        <w:b/>
        <w:bCs/>
        <w:sz w:val="22"/>
        <w:szCs w:val="28"/>
      </w:rPr>
    </w:pPr>
    <w:r w:rsidRPr="008C1446">
      <w:rPr>
        <w:b/>
        <w:bCs/>
        <w:sz w:val="22"/>
        <w:szCs w:val="28"/>
      </w:rPr>
      <w:t>WZÓR KWESTIONARIUSZA KON</w:t>
    </w:r>
    <w:r>
      <w:rPr>
        <w:b/>
        <w:bCs/>
        <w:sz w:val="22"/>
        <w:szCs w:val="28"/>
      </w:rPr>
      <w:t>T</w:t>
    </w:r>
    <w:r w:rsidRPr="008C1446">
      <w:rPr>
        <w:b/>
        <w:bCs/>
        <w:sz w:val="22"/>
        <w:szCs w:val="28"/>
      </w:rPr>
      <w:t xml:space="preserve">ROLI </w:t>
    </w:r>
  </w:p>
  <w:p w14:paraId="42D44829" w14:textId="3C8EE749" w:rsidR="00230384" w:rsidRPr="00701325" w:rsidRDefault="00230384" w:rsidP="00683FBF">
    <w:pPr>
      <w:spacing w:after="0" w:afterAutospacing="0"/>
      <w:jc w:val="center"/>
    </w:pPr>
    <w:r w:rsidRPr="00701325">
      <w:t>w zw. z art. 599 ust. 1 ustawy z dnia 11 września 2019 r. Prawo zamówień publicznych (Dz.U. z 2019 r. poz. 2019</w:t>
    </w:r>
    <w:r>
      <w:t>,</w:t>
    </w:r>
    <w:r w:rsidRPr="00701325">
      <w:t xml:space="preserve"> </w:t>
    </w:r>
    <w:r>
      <w:t xml:space="preserve">Dz.U z 2020 r. poz. 1492, Dz.U. z 2020 r. poz. 2275), </w:t>
    </w:r>
  </w:p>
  <w:p w14:paraId="33B0B3C1" w14:textId="296081CC" w:rsidR="00575EFE" w:rsidRPr="00575EFE" w:rsidRDefault="00230384" w:rsidP="00575EFE">
    <w:pPr>
      <w:spacing w:after="0" w:afterAutospacing="0"/>
      <w:jc w:val="center"/>
      <w:rPr>
        <w:b/>
        <w:bCs/>
      </w:rPr>
    </w:pPr>
    <w:r>
      <w:t xml:space="preserve">dotyczy: </w:t>
    </w:r>
    <w:r w:rsidRPr="00701325">
      <w:rPr>
        <w:b/>
        <w:bCs/>
      </w:rPr>
      <w:t xml:space="preserve">postępowań o udzielenie zamówienia publicznego wszczętych </w:t>
    </w:r>
    <w:r w:rsidR="00575EFE">
      <w:rPr>
        <w:b/>
        <w:bCs/>
      </w:rPr>
      <w:t xml:space="preserve">do dnia 31 grudnia 2020 r. </w:t>
    </w:r>
    <w:r>
      <w:rPr>
        <w:b/>
        <w:bCs/>
      </w:rPr>
      <w:t>na podstawie ustawy z dnia 2 września 2004 r. Prawo zamówień publicznych (Dz.U. z 2004 r. Nr 19 poz. 177 z późn. zm.)</w:t>
    </w:r>
    <w:r w:rsidR="009D7306">
      <w:rPr>
        <w:b/>
        <w:bCs/>
      </w:rPr>
      <w:t xml:space="preserve"> – dalej ustawy PZP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89CE" w14:textId="77777777" w:rsidR="00430E3F" w:rsidRDefault="00430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74CF"/>
    <w:multiLevelType w:val="hybridMultilevel"/>
    <w:tmpl w:val="0BA2A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742C"/>
    <w:multiLevelType w:val="hybridMultilevel"/>
    <w:tmpl w:val="FCB2BC7C"/>
    <w:lvl w:ilvl="0" w:tplc="502CFE4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A038D"/>
    <w:multiLevelType w:val="hybridMultilevel"/>
    <w:tmpl w:val="AB58CF64"/>
    <w:lvl w:ilvl="0" w:tplc="8D186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6B7C"/>
    <w:multiLevelType w:val="hybridMultilevel"/>
    <w:tmpl w:val="DC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A0FAB"/>
    <w:multiLevelType w:val="hybridMultilevel"/>
    <w:tmpl w:val="AF7E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577E"/>
    <w:multiLevelType w:val="hybridMultilevel"/>
    <w:tmpl w:val="71C8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0C7"/>
    <w:multiLevelType w:val="hybridMultilevel"/>
    <w:tmpl w:val="C96CC360"/>
    <w:lvl w:ilvl="0" w:tplc="5CF807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B3EC3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C2A81"/>
    <w:multiLevelType w:val="hybridMultilevel"/>
    <w:tmpl w:val="870E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57EC2"/>
    <w:multiLevelType w:val="hybridMultilevel"/>
    <w:tmpl w:val="DC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73E12"/>
    <w:multiLevelType w:val="hybridMultilevel"/>
    <w:tmpl w:val="131E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7391A"/>
    <w:multiLevelType w:val="hybridMultilevel"/>
    <w:tmpl w:val="DC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E4"/>
    <w:rsid w:val="00010718"/>
    <w:rsid w:val="00020C6D"/>
    <w:rsid w:val="00026E0F"/>
    <w:rsid w:val="000402EC"/>
    <w:rsid w:val="00040FA0"/>
    <w:rsid w:val="000470A0"/>
    <w:rsid w:val="00052FDC"/>
    <w:rsid w:val="00075C01"/>
    <w:rsid w:val="00092BE4"/>
    <w:rsid w:val="000A5BDD"/>
    <w:rsid w:val="000B3F10"/>
    <w:rsid w:val="000B7C2C"/>
    <w:rsid w:val="000C090B"/>
    <w:rsid w:val="000C1714"/>
    <w:rsid w:val="000E0A4F"/>
    <w:rsid w:val="001051D8"/>
    <w:rsid w:val="00120976"/>
    <w:rsid w:val="001254C4"/>
    <w:rsid w:val="00143595"/>
    <w:rsid w:val="00150E47"/>
    <w:rsid w:val="00173BB9"/>
    <w:rsid w:val="00175536"/>
    <w:rsid w:val="00194964"/>
    <w:rsid w:val="001A59B3"/>
    <w:rsid w:val="001B3EDE"/>
    <w:rsid w:val="001B62F9"/>
    <w:rsid w:val="001C7F58"/>
    <w:rsid w:val="001E3761"/>
    <w:rsid w:val="001E3927"/>
    <w:rsid w:val="001E57B1"/>
    <w:rsid w:val="001F2CDE"/>
    <w:rsid w:val="001F7C6D"/>
    <w:rsid w:val="00201F2E"/>
    <w:rsid w:val="00204650"/>
    <w:rsid w:val="00207D29"/>
    <w:rsid w:val="00211250"/>
    <w:rsid w:val="00214DA2"/>
    <w:rsid w:val="00230384"/>
    <w:rsid w:val="002362BA"/>
    <w:rsid w:val="00261680"/>
    <w:rsid w:val="00277D6F"/>
    <w:rsid w:val="00282923"/>
    <w:rsid w:val="0028349F"/>
    <w:rsid w:val="00283673"/>
    <w:rsid w:val="002964CF"/>
    <w:rsid w:val="002A5553"/>
    <w:rsid w:val="002B010C"/>
    <w:rsid w:val="002C6F68"/>
    <w:rsid w:val="002C7E99"/>
    <w:rsid w:val="002D0FF9"/>
    <w:rsid w:val="002E61F2"/>
    <w:rsid w:val="002F4F7A"/>
    <w:rsid w:val="00300B89"/>
    <w:rsid w:val="00305C68"/>
    <w:rsid w:val="00310AA1"/>
    <w:rsid w:val="0031131E"/>
    <w:rsid w:val="00313B81"/>
    <w:rsid w:val="00331F2B"/>
    <w:rsid w:val="003574EE"/>
    <w:rsid w:val="00361AF9"/>
    <w:rsid w:val="00363B1F"/>
    <w:rsid w:val="00377622"/>
    <w:rsid w:val="003A2026"/>
    <w:rsid w:val="003A7787"/>
    <w:rsid w:val="003F4B2D"/>
    <w:rsid w:val="003F5E4D"/>
    <w:rsid w:val="0040628A"/>
    <w:rsid w:val="00417267"/>
    <w:rsid w:val="00421EF8"/>
    <w:rsid w:val="00426BA8"/>
    <w:rsid w:val="00430858"/>
    <w:rsid w:val="00430E3F"/>
    <w:rsid w:val="00454074"/>
    <w:rsid w:val="004605E0"/>
    <w:rsid w:val="00467B5B"/>
    <w:rsid w:val="00474E05"/>
    <w:rsid w:val="00484A2A"/>
    <w:rsid w:val="004B1E00"/>
    <w:rsid w:val="004B3595"/>
    <w:rsid w:val="004C26ED"/>
    <w:rsid w:val="004F7FC5"/>
    <w:rsid w:val="005051AB"/>
    <w:rsid w:val="00506404"/>
    <w:rsid w:val="00515AE0"/>
    <w:rsid w:val="00517617"/>
    <w:rsid w:val="0051797B"/>
    <w:rsid w:val="00542990"/>
    <w:rsid w:val="00561B1B"/>
    <w:rsid w:val="00571513"/>
    <w:rsid w:val="00575EFE"/>
    <w:rsid w:val="005862B4"/>
    <w:rsid w:val="005A35D4"/>
    <w:rsid w:val="005A70CB"/>
    <w:rsid w:val="005E153D"/>
    <w:rsid w:val="005E63CD"/>
    <w:rsid w:val="0060174C"/>
    <w:rsid w:val="00602588"/>
    <w:rsid w:val="00616FB7"/>
    <w:rsid w:val="00621487"/>
    <w:rsid w:val="006346E3"/>
    <w:rsid w:val="00661993"/>
    <w:rsid w:val="006643D8"/>
    <w:rsid w:val="00683FBF"/>
    <w:rsid w:val="00694162"/>
    <w:rsid w:val="006C4E2A"/>
    <w:rsid w:val="006F0990"/>
    <w:rsid w:val="00701325"/>
    <w:rsid w:val="00704DC7"/>
    <w:rsid w:val="0071289D"/>
    <w:rsid w:val="00714B9D"/>
    <w:rsid w:val="00717D94"/>
    <w:rsid w:val="007315A2"/>
    <w:rsid w:val="0074287E"/>
    <w:rsid w:val="007536D4"/>
    <w:rsid w:val="00755F1B"/>
    <w:rsid w:val="007752C3"/>
    <w:rsid w:val="00792801"/>
    <w:rsid w:val="007A03DD"/>
    <w:rsid w:val="007A384D"/>
    <w:rsid w:val="007B0A7D"/>
    <w:rsid w:val="007C1FEA"/>
    <w:rsid w:val="007C635A"/>
    <w:rsid w:val="007E15B7"/>
    <w:rsid w:val="007E43F6"/>
    <w:rsid w:val="00804DDF"/>
    <w:rsid w:val="0080682A"/>
    <w:rsid w:val="00816266"/>
    <w:rsid w:val="0082519E"/>
    <w:rsid w:val="00834A3B"/>
    <w:rsid w:val="0085240C"/>
    <w:rsid w:val="008749CB"/>
    <w:rsid w:val="00881E6B"/>
    <w:rsid w:val="00884A75"/>
    <w:rsid w:val="008B40F3"/>
    <w:rsid w:val="008C1446"/>
    <w:rsid w:val="008C1601"/>
    <w:rsid w:val="008D2358"/>
    <w:rsid w:val="008D3CBC"/>
    <w:rsid w:val="008D4B85"/>
    <w:rsid w:val="008D70F0"/>
    <w:rsid w:val="008E4511"/>
    <w:rsid w:val="008E4631"/>
    <w:rsid w:val="008F00FF"/>
    <w:rsid w:val="008F47D5"/>
    <w:rsid w:val="008F4FFE"/>
    <w:rsid w:val="00923FFD"/>
    <w:rsid w:val="009245B9"/>
    <w:rsid w:val="0092522B"/>
    <w:rsid w:val="00931A3F"/>
    <w:rsid w:val="00937476"/>
    <w:rsid w:val="00940AA4"/>
    <w:rsid w:val="00971694"/>
    <w:rsid w:val="00973344"/>
    <w:rsid w:val="00975EEC"/>
    <w:rsid w:val="009803F9"/>
    <w:rsid w:val="00984720"/>
    <w:rsid w:val="009A7F78"/>
    <w:rsid w:val="009B7E9A"/>
    <w:rsid w:val="009C733F"/>
    <w:rsid w:val="009D7306"/>
    <w:rsid w:val="009F56D3"/>
    <w:rsid w:val="00A05F23"/>
    <w:rsid w:val="00A103AC"/>
    <w:rsid w:val="00A11096"/>
    <w:rsid w:val="00A11907"/>
    <w:rsid w:val="00A14025"/>
    <w:rsid w:val="00A14568"/>
    <w:rsid w:val="00A16466"/>
    <w:rsid w:val="00A24610"/>
    <w:rsid w:val="00A30E32"/>
    <w:rsid w:val="00A4410B"/>
    <w:rsid w:val="00A84CE2"/>
    <w:rsid w:val="00A92293"/>
    <w:rsid w:val="00A960BD"/>
    <w:rsid w:val="00AA1C37"/>
    <w:rsid w:val="00AC69AA"/>
    <w:rsid w:val="00AD1699"/>
    <w:rsid w:val="00AE0CCF"/>
    <w:rsid w:val="00AE0F48"/>
    <w:rsid w:val="00B1260B"/>
    <w:rsid w:val="00B42777"/>
    <w:rsid w:val="00B450CA"/>
    <w:rsid w:val="00B47C78"/>
    <w:rsid w:val="00B76C48"/>
    <w:rsid w:val="00BB4120"/>
    <w:rsid w:val="00BC1891"/>
    <w:rsid w:val="00BC4F3F"/>
    <w:rsid w:val="00BD01CC"/>
    <w:rsid w:val="00BD2242"/>
    <w:rsid w:val="00BD53B6"/>
    <w:rsid w:val="00BE3B30"/>
    <w:rsid w:val="00BF0509"/>
    <w:rsid w:val="00BF478C"/>
    <w:rsid w:val="00C1423C"/>
    <w:rsid w:val="00C40317"/>
    <w:rsid w:val="00C50777"/>
    <w:rsid w:val="00C5457B"/>
    <w:rsid w:val="00CA3C13"/>
    <w:rsid w:val="00CB051A"/>
    <w:rsid w:val="00CE120F"/>
    <w:rsid w:val="00CF0C16"/>
    <w:rsid w:val="00CF2119"/>
    <w:rsid w:val="00D14357"/>
    <w:rsid w:val="00D26BEE"/>
    <w:rsid w:val="00D32891"/>
    <w:rsid w:val="00D33E61"/>
    <w:rsid w:val="00D4141D"/>
    <w:rsid w:val="00D420BB"/>
    <w:rsid w:val="00D60514"/>
    <w:rsid w:val="00DA0DDF"/>
    <w:rsid w:val="00DA32DD"/>
    <w:rsid w:val="00DA7542"/>
    <w:rsid w:val="00DB1463"/>
    <w:rsid w:val="00DE57E7"/>
    <w:rsid w:val="00DF492B"/>
    <w:rsid w:val="00E368DC"/>
    <w:rsid w:val="00E600DC"/>
    <w:rsid w:val="00E72C5A"/>
    <w:rsid w:val="00E73084"/>
    <w:rsid w:val="00E817DC"/>
    <w:rsid w:val="00E8449D"/>
    <w:rsid w:val="00E91DA1"/>
    <w:rsid w:val="00E959CE"/>
    <w:rsid w:val="00EB7A9A"/>
    <w:rsid w:val="00EC6FAB"/>
    <w:rsid w:val="00EE4C62"/>
    <w:rsid w:val="00EF0706"/>
    <w:rsid w:val="00EF497A"/>
    <w:rsid w:val="00F044C7"/>
    <w:rsid w:val="00F1062E"/>
    <w:rsid w:val="00F11B3F"/>
    <w:rsid w:val="00F30AB8"/>
    <w:rsid w:val="00F338AD"/>
    <w:rsid w:val="00F42BB5"/>
    <w:rsid w:val="00F5649F"/>
    <w:rsid w:val="00F61719"/>
    <w:rsid w:val="00F657A0"/>
    <w:rsid w:val="00F824D3"/>
    <w:rsid w:val="00F840AA"/>
    <w:rsid w:val="00F84C74"/>
    <w:rsid w:val="00F8569E"/>
    <w:rsid w:val="00F85E56"/>
    <w:rsid w:val="00F90BBA"/>
    <w:rsid w:val="00F97F02"/>
    <w:rsid w:val="00FA3B58"/>
    <w:rsid w:val="00FB528D"/>
    <w:rsid w:val="00FB6F8D"/>
    <w:rsid w:val="00FC3616"/>
    <w:rsid w:val="00FE5520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108EC"/>
  <w15:chartTrackingRefBased/>
  <w15:docId w15:val="{FA755FB6-F24B-43FE-AEEF-A1D7110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>
      <w:pPr>
        <w:spacing w:after="100" w:afterAutospacing="1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5E0"/>
    <w:pPr>
      <w:spacing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61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D3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61"/>
    <w:rPr>
      <w:rFonts w:cs="Calibri"/>
    </w:rPr>
  </w:style>
  <w:style w:type="table" w:styleId="Tabela-Siatka">
    <w:name w:val="Table Grid"/>
    <w:basedOn w:val="Standardowy"/>
    <w:uiPriority w:val="39"/>
    <w:rsid w:val="00A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C74"/>
    <w:pPr>
      <w:ind w:left="720"/>
      <w:contextualSpacing/>
    </w:pPr>
  </w:style>
  <w:style w:type="character" w:customStyle="1" w:styleId="alb-s">
    <w:name w:val="a_lb-s"/>
    <w:basedOn w:val="Domylnaczcionkaakapitu"/>
    <w:rsid w:val="00FF71FF"/>
  </w:style>
  <w:style w:type="paragraph" w:styleId="Tekstdymka">
    <w:name w:val="Balloon Text"/>
    <w:basedOn w:val="Normalny"/>
    <w:link w:val="TekstdymkaZnak"/>
    <w:uiPriority w:val="99"/>
    <w:semiHidden/>
    <w:unhideWhenUsed/>
    <w:rsid w:val="00BC4F3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3F"/>
    <w:rPr>
      <w:rFonts w:ascii="Segoe UI" w:hAnsi="Segoe UI" w:cs="Segoe UI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E9A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E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553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4225-067D-45E9-B519-6FD6F912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3256</Words>
  <Characters>19542</Characters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2021-04-08T12:00:00Z</dcterms:created>
  <dcterms:modified xsi:type="dcterms:W3CDTF">2021-04-08T12:00:00Z</dcterms:modified>
</cp:coreProperties>
</file>