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52B" w:rsidRPr="00B8352B" w:rsidRDefault="00B8352B" w:rsidP="00B8352B">
      <w:pPr>
        <w:autoSpaceDE w:val="0"/>
        <w:autoSpaceDN w:val="0"/>
        <w:adjustRightInd w:val="0"/>
        <w:ind w:left="4956"/>
        <w:rPr>
          <w:b/>
          <w:bCs/>
        </w:rPr>
      </w:pPr>
      <w:bookmarkStart w:id="0" w:name="_GoBack"/>
      <w:bookmarkEnd w:id="0"/>
      <w:r w:rsidRPr="00B8352B">
        <w:rPr>
          <w:b/>
          <w:bCs/>
        </w:rPr>
        <w:t>Załącznik do uchwały Nr 2638/218/12</w:t>
      </w:r>
    </w:p>
    <w:p w:rsidR="00B8352B" w:rsidRPr="00B8352B" w:rsidRDefault="00B8352B" w:rsidP="00B8352B">
      <w:pPr>
        <w:autoSpaceDE w:val="0"/>
        <w:autoSpaceDN w:val="0"/>
        <w:adjustRightInd w:val="0"/>
        <w:ind w:left="4956"/>
        <w:rPr>
          <w:b/>
          <w:bCs/>
        </w:rPr>
      </w:pPr>
      <w:r w:rsidRPr="00B8352B">
        <w:rPr>
          <w:b/>
          <w:bCs/>
        </w:rPr>
        <w:t>Zarz</w:t>
      </w:r>
      <w:r w:rsidRPr="00B8352B">
        <w:rPr>
          <w:b/>
        </w:rPr>
        <w:t>ą</w:t>
      </w:r>
      <w:r w:rsidRPr="00B8352B">
        <w:rPr>
          <w:b/>
          <w:bCs/>
        </w:rPr>
        <w:t>du Województwa Mazowieckiego</w:t>
      </w:r>
    </w:p>
    <w:p w:rsidR="00B8352B" w:rsidRPr="00B8352B" w:rsidRDefault="00B8352B" w:rsidP="00B8352B">
      <w:pPr>
        <w:autoSpaceDE w:val="0"/>
        <w:autoSpaceDN w:val="0"/>
        <w:adjustRightInd w:val="0"/>
        <w:ind w:left="4956"/>
        <w:rPr>
          <w:b/>
          <w:bCs/>
        </w:rPr>
      </w:pPr>
      <w:r w:rsidRPr="00B8352B">
        <w:rPr>
          <w:b/>
          <w:bCs/>
        </w:rPr>
        <w:t>z dnia 18 grudnia 2012 r.</w:t>
      </w:r>
    </w:p>
    <w:p w:rsidR="00475DEB" w:rsidRPr="0018232E" w:rsidRDefault="00475DEB" w:rsidP="00475DEB">
      <w:pPr>
        <w:tabs>
          <w:tab w:val="num" w:pos="-2160"/>
        </w:tabs>
        <w:spacing w:line="360" w:lineRule="auto"/>
        <w:jc w:val="both"/>
        <w:rPr>
          <w:rFonts w:ascii="Arial" w:hAnsi="Arial" w:cs="Arial"/>
        </w:rPr>
      </w:pPr>
    </w:p>
    <w:p w:rsidR="00475DEB" w:rsidRPr="0018232E" w:rsidRDefault="00475DEB" w:rsidP="00475DEB">
      <w:pPr>
        <w:tabs>
          <w:tab w:val="num" w:pos="-2160"/>
        </w:tabs>
        <w:spacing w:line="360" w:lineRule="auto"/>
        <w:jc w:val="both"/>
        <w:rPr>
          <w:rFonts w:ascii="Arial" w:hAnsi="Arial" w:cs="Arial"/>
        </w:rPr>
      </w:pPr>
    </w:p>
    <w:p w:rsidR="00475DEB" w:rsidRPr="0018232E" w:rsidRDefault="00475DEB" w:rsidP="00475DEB">
      <w:pPr>
        <w:tabs>
          <w:tab w:val="num" w:pos="-2160"/>
        </w:tabs>
        <w:spacing w:line="360" w:lineRule="auto"/>
        <w:jc w:val="both"/>
        <w:rPr>
          <w:rFonts w:ascii="Arial" w:hAnsi="Arial" w:cs="Arial"/>
        </w:rPr>
      </w:pPr>
    </w:p>
    <w:p w:rsidR="00475DEB" w:rsidRPr="0018232E" w:rsidRDefault="00475DEB" w:rsidP="00475DEB">
      <w:pPr>
        <w:autoSpaceDE w:val="0"/>
        <w:autoSpaceDN w:val="0"/>
        <w:adjustRightInd w:val="0"/>
        <w:spacing w:line="360" w:lineRule="auto"/>
        <w:jc w:val="center"/>
        <w:rPr>
          <w:rFonts w:ascii="Arial" w:hAnsi="Arial" w:cs="Arial"/>
          <w:b/>
        </w:rPr>
      </w:pPr>
      <w:bookmarkStart w:id="1" w:name="OLE_LINK1"/>
      <w:bookmarkStart w:id="2" w:name="OLE_LINK2"/>
      <w:r w:rsidRPr="0018232E">
        <w:rPr>
          <w:rFonts w:ascii="Arial" w:hAnsi="Arial" w:cs="Arial"/>
          <w:b/>
          <w:sz w:val="40"/>
          <w:szCs w:val="40"/>
        </w:rPr>
        <w:t xml:space="preserve">Wytyczne Instytucji Zarządzającej w zakresie  monitorowania projektów realizowanych </w:t>
      </w:r>
      <w:r>
        <w:rPr>
          <w:rFonts w:ascii="Arial" w:hAnsi="Arial" w:cs="Arial"/>
          <w:b/>
          <w:sz w:val="40"/>
          <w:szCs w:val="40"/>
        </w:rPr>
        <w:br/>
      </w:r>
      <w:r w:rsidRPr="0018232E">
        <w:rPr>
          <w:rFonts w:ascii="Arial" w:hAnsi="Arial" w:cs="Arial"/>
          <w:b/>
          <w:sz w:val="40"/>
          <w:szCs w:val="40"/>
        </w:rPr>
        <w:t>w ramach Regionalnego Programu Operacyjnego</w:t>
      </w:r>
      <w:r>
        <w:rPr>
          <w:rFonts w:ascii="Arial" w:hAnsi="Arial" w:cs="Arial"/>
          <w:b/>
          <w:sz w:val="40"/>
          <w:szCs w:val="40"/>
        </w:rPr>
        <w:t xml:space="preserve"> Województwa Mazowieckiego </w:t>
      </w:r>
      <w:r w:rsidRPr="0018232E">
        <w:rPr>
          <w:rFonts w:ascii="Arial" w:hAnsi="Arial" w:cs="Arial"/>
          <w:b/>
          <w:sz w:val="40"/>
          <w:szCs w:val="40"/>
        </w:rPr>
        <w:t>2007-2013</w:t>
      </w:r>
      <w:r>
        <w:rPr>
          <w:rFonts w:ascii="Arial" w:hAnsi="Arial" w:cs="Arial"/>
          <w:b/>
          <w:sz w:val="40"/>
          <w:szCs w:val="40"/>
        </w:rPr>
        <w:t xml:space="preserve"> w okresie trwałości oraz przeprowadzania kontroli obszarów szczególnego ryzyka i kontroli trwałości</w:t>
      </w:r>
      <w:r w:rsidRPr="0018232E">
        <w:rPr>
          <w:rFonts w:ascii="Arial" w:hAnsi="Arial" w:cs="Arial"/>
          <w:b/>
          <w:sz w:val="40"/>
          <w:szCs w:val="40"/>
        </w:rPr>
        <w:br/>
      </w:r>
      <w:bookmarkEnd w:id="1"/>
      <w:bookmarkEnd w:id="2"/>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rPr>
          <w:rFonts w:ascii="Arial" w:hAnsi="Arial" w:cs="Arial"/>
        </w:rPr>
      </w:pPr>
    </w:p>
    <w:p w:rsidR="00475DEB" w:rsidRDefault="00475DEB" w:rsidP="00475DEB">
      <w:pPr>
        <w:tabs>
          <w:tab w:val="num" w:pos="-2160"/>
        </w:tabs>
        <w:spacing w:line="360" w:lineRule="auto"/>
        <w:jc w:val="center"/>
        <w:rPr>
          <w:rFonts w:ascii="Arial" w:hAnsi="Arial" w:cs="Arial"/>
          <w:sz w:val="20"/>
          <w:szCs w:val="20"/>
        </w:rPr>
      </w:pPr>
    </w:p>
    <w:p w:rsidR="00475DEB" w:rsidRPr="0018232E" w:rsidRDefault="00475DEB" w:rsidP="00475DEB">
      <w:pPr>
        <w:tabs>
          <w:tab w:val="num" w:pos="-2160"/>
        </w:tabs>
        <w:spacing w:line="360" w:lineRule="auto"/>
        <w:jc w:val="center"/>
        <w:rPr>
          <w:rFonts w:ascii="Arial" w:hAnsi="Arial" w:cs="Arial"/>
          <w:sz w:val="20"/>
          <w:szCs w:val="20"/>
        </w:rPr>
      </w:pPr>
      <w:r>
        <w:rPr>
          <w:rFonts w:ascii="Arial" w:hAnsi="Arial" w:cs="Arial"/>
          <w:sz w:val="20"/>
          <w:szCs w:val="20"/>
        </w:rPr>
        <w:t>Warszawa grudzień  2012</w:t>
      </w:r>
      <w:r w:rsidRPr="0018232E">
        <w:rPr>
          <w:rFonts w:ascii="Arial" w:hAnsi="Arial" w:cs="Arial"/>
          <w:sz w:val="20"/>
          <w:szCs w:val="20"/>
        </w:rPr>
        <w:t xml:space="preserve"> r</w:t>
      </w:r>
      <w:r>
        <w:rPr>
          <w:rFonts w:ascii="Arial" w:hAnsi="Arial" w:cs="Arial"/>
          <w:sz w:val="20"/>
          <w:szCs w:val="20"/>
        </w:rPr>
        <w:t>.</w:t>
      </w:r>
    </w:p>
    <w:p w:rsidR="00475DEB" w:rsidRPr="0018232E" w:rsidRDefault="00475DEB" w:rsidP="00475DEB">
      <w:pPr>
        <w:tabs>
          <w:tab w:val="num" w:pos="-2160"/>
        </w:tabs>
        <w:spacing w:line="360" w:lineRule="auto"/>
        <w:jc w:val="center"/>
        <w:rPr>
          <w:rFonts w:ascii="Arial" w:hAnsi="Arial" w:cs="Arial"/>
        </w:rPr>
      </w:pPr>
      <w:r>
        <w:rPr>
          <w:rFonts w:ascii="Arial" w:hAnsi="Arial" w:cs="Arial"/>
          <w:noProof/>
        </w:rPr>
        <w:drawing>
          <wp:anchor distT="0" distB="0" distL="114300" distR="114300" simplePos="0" relativeHeight="251659264" behindDoc="1" locked="0" layoutInCell="1" allowOverlap="1">
            <wp:simplePos x="0" y="0"/>
            <wp:positionH relativeFrom="column">
              <wp:posOffset>17145</wp:posOffset>
            </wp:positionH>
            <wp:positionV relativeFrom="paragraph">
              <wp:posOffset>1110615</wp:posOffset>
            </wp:positionV>
            <wp:extent cx="5977890" cy="770255"/>
            <wp:effectExtent l="19050" t="0" r="3810" b="0"/>
            <wp:wrapNone/>
            <wp:docPr id="64"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8" cstate="print"/>
                    <a:srcRect t="58554" b="21170"/>
                    <a:stretch>
                      <a:fillRect/>
                    </a:stretch>
                  </pic:blipFill>
                  <pic:spPr bwMode="auto">
                    <a:xfrm>
                      <a:off x="0" y="0"/>
                      <a:ext cx="5977890" cy="770255"/>
                    </a:xfrm>
                    <a:prstGeom prst="rect">
                      <a:avLst/>
                    </a:prstGeom>
                    <a:noFill/>
                    <a:ln w="9525">
                      <a:noFill/>
                      <a:miter lim="800000"/>
                      <a:headEnd/>
                      <a:tailEnd/>
                    </a:ln>
                  </pic:spPr>
                </pic:pic>
              </a:graphicData>
            </a:graphic>
          </wp:anchor>
        </w:drawing>
      </w:r>
      <w:r w:rsidRPr="0018232E">
        <w:rPr>
          <w:rFonts w:ascii="Arial" w:hAnsi="Arial" w:cs="Arial"/>
        </w:rPr>
        <w:br w:type="page"/>
      </w:r>
    </w:p>
    <w:p w:rsidR="00475DEB" w:rsidRPr="00DA2AD4" w:rsidRDefault="00475DEB" w:rsidP="00475DEB">
      <w:pPr>
        <w:tabs>
          <w:tab w:val="num" w:pos="-2160"/>
        </w:tabs>
        <w:spacing w:line="360" w:lineRule="auto"/>
        <w:rPr>
          <w:rFonts w:ascii="Arial" w:hAnsi="Arial" w:cs="Arial"/>
          <w:b/>
          <w:sz w:val="20"/>
          <w:szCs w:val="20"/>
          <w:u w:val="single"/>
        </w:rPr>
      </w:pPr>
      <w:r w:rsidRPr="00DA2AD4">
        <w:rPr>
          <w:rFonts w:ascii="Arial" w:hAnsi="Arial" w:cs="Arial"/>
          <w:b/>
          <w:sz w:val="20"/>
          <w:szCs w:val="20"/>
          <w:u w:val="single"/>
        </w:rPr>
        <w:lastRenderedPageBreak/>
        <w:t>Spis treści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6440"/>
        <w:gridCol w:w="913"/>
      </w:tblGrid>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sz w:val="22"/>
                <w:szCs w:val="22"/>
              </w:rPr>
              <w:t xml:space="preserve">Rozdział/ podrozdział/ </w:t>
            </w:r>
            <w:r w:rsidRPr="0058330A">
              <w:rPr>
                <w:rFonts w:ascii="Arial" w:hAnsi="Arial" w:cs="Arial"/>
                <w:b/>
                <w:sz w:val="22"/>
                <w:szCs w:val="22"/>
              </w:rPr>
              <w:br/>
              <w:t>nr załącznika</w:t>
            </w:r>
          </w:p>
        </w:tc>
        <w:tc>
          <w:tcPr>
            <w:tcW w:w="0" w:type="auto"/>
          </w:tcPr>
          <w:p w:rsidR="00475DEB" w:rsidRPr="0058330A" w:rsidRDefault="00475DEB" w:rsidP="007E029C">
            <w:pPr>
              <w:jc w:val="center"/>
              <w:rPr>
                <w:rFonts w:ascii="Arial" w:hAnsi="Arial" w:cs="Arial"/>
                <w:b/>
              </w:rPr>
            </w:pPr>
            <w:r w:rsidRPr="0058330A">
              <w:rPr>
                <w:rFonts w:ascii="Arial" w:hAnsi="Arial" w:cs="Arial"/>
                <w:b/>
                <w:sz w:val="22"/>
                <w:szCs w:val="22"/>
              </w:rPr>
              <w:t>Tytuł</w:t>
            </w:r>
          </w:p>
        </w:tc>
        <w:tc>
          <w:tcPr>
            <w:tcW w:w="0" w:type="auto"/>
          </w:tcPr>
          <w:p w:rsidR="00475DEB" w:rsidRPr="0058330A" w:rsidRDefault="00475DEB" w:rsidP="007E029C">
            <w:pPr>
              <w:jc w:val="center"/>
              <w:rPr>
                <w:rFonts w:ascii="Arial" w:hAnsi="Arial" w:cs="Arial"/>
                <w:b/>
              </w:rPr>
            </w:pPr>
            <w:r w:rsidRPr="0058330A">
              <w:rPr>
                <w:rFonts w:ascii="Arial" w:hAnsi="Arial" w:cs="Arial"/>
                <w:b/>
                <w:sz w:val="22"/>
                <w:szCs w:val="22"/>
              </w:rPr>
              <w:t>Strony</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w:t>
            </w:r>
          </w:p>
        </w:tc>
        <w:tc>
          <w:tcPr>
            <w:tcW w:w="0" w:type="auto"/>
          </w:tcPr>
          <w:p w:rsidR="00475DEB" w:rsidRPr="0058330A" w:rsidRDefault="00475DEB" w:rsidP="007E029C">
            <w:pPr>
              <w:rPr>
                <w:rFonts w:ascii="Arial" w:hAnsi="Arial" w:cs="Arial"/>
                <w:b/>
              </w:rPr>
            </w:pPr>
            <w:r w:rsidRPr="0058330A">
              <w:rPr>
                <w:rFonts w:ascii="Arial" w:hAnsi="Arial" w:cs="Arial"/>
                <w:b/>
              </w:rPr>
              <w:t>Wstęp</w:t>
            </w:r>
          </w:p>
        </w:tc>
        <w:tc>
          <w:tcPr>
            <w:tcW w:w="0" w:type="auto"/>
          </w:tcPr>
          <w:p w:rsidR="00475DEB" w:rsidRPr="0058330A" w:rsidRDefault="00475DEB" w:rsidP="007E029C">
            <w:pPr>
              <w:jc w:val="center"/>
              <w:rPr>
                <w:rFonts w:ascii="Arial" w:hAnsi="Arial" w:cs="Arial"/>
                <w:b/>
              </w:rPr>
            </w:pPr>
            <w:r w:rsidRPr="0058330A">
              <w:rPr>
                <w:rFonts w:ascii="Arial" w:hAnsi="Arial" w:cs="Arial"/>
                <w:b/>
              </w:rPr>
              <w:t>2</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II</w:t>
            </w:r>
          </w:p>
        </w:tc>
        <w:tc>
          <w:tcPr>
            <w:tcW w:w="0" w:type="auto"/>
          </w:tcPr>
          <w:p w:rsidR="00475DEB" w:rsidRPr="0058330A" w:rsidRDefault="00475DEB" w:rsidP="007E029C">
            <w:pPr>
              <w:rPr>
                <w:rFonts w:ascii="Arial" w:hAnsi="Arial" w:cs="Arial"/>
                <w:b/>
              </w:rPr>
            </w:pPr>
            <w:r w:rsidRPr="0058330A">
              <w:rPr>
                <w:rFonts w:ascii="Arial" w:hAnsi="Arial" w:cs="Arial"/>
                <w:b/>
              </w:rPr>
              <w:t>Monitorowanie projektu w okresie trwałości</w:t>
            </w:r>
          </w:p>
        </w:tc>
        <w:tc>
          <w:tcPr>
            <w:tcW w:w="0" w:type="auto"/>
          </w:tcPr>
          <w:p w:rsidR="00475DEB" w:rsidRPr="0058330A" w:rsidRDefault="00475DEB" w:rsidP="007E029C">
            <w:pPr>
              <w:jc w:val="center"/>
              <w:rPr>
                <w:rFonts w:ascii="Arial" w:hAnsi="Arial" w:cs="Arial"/>
                <w:b/>
              </w:rPr>
            </w:pPr>
            <w:r w:rsidRPr="0058330A">
              <w:rPr>
                <w:rFonts w:ascii="Arial" w:hAnsi="Arial" w:cs="Arial"/>
                <w:b/>
              </w:rPr>
              <w:t>3</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II.1</w:t>
            </w:r>
          </w:p>
        </w:tc>
        <w:tc>
          <w:tcPr>
            <w:tcW w:w="0" w:type="auto"/>
          </w:tcPr>
          <w:p w:rsidR="00475DEB" w:rsidRPr="0058330A" w:rsidRDefault="00475DEB" w:rsidP="007E029C">
            <w:pPr>
              <w:rPr>
                <w:rFonts w:ascii="Arial" w:hAnsi="Arial" w:cs="Arial"/>
              </w:rPr>
            </w:pPr>
            <w:r w:rsidRPr="0058330A">
              <w:rPr>
                <w:rFonts w:ascii="Arial" w:hAnsi="Arial" w:cs="Arial"/>
              </w:rPr>
              <w:t>Monitorowanie obszarów szczególnego ryzyka</w:t>
            </w:r>
          </w:p>
        </w:tc>
        <w:tc>
          <w:tcPr>
            <w:tcW w:w="0" w:type="auto"/>
          </w:tcPr>
          <w:p w:rsidR="00475DEB" w:rsidRPr="0058330A" w:rsidRDefault="00475DEB" w:rsidP="007E029C">
            <w:pPr>
              <w:jc w:val="center"/>
              <w:rPr>
                <w:rFonts w:ascii="Arial" w:hAnsi="Arial" w:cs="Arial"/>
              </w:rPr>
            </w:pPr>
            <w:r w:rsidRPr="0058330A">
              <w:rPr>
                <w:rFonts w:ascii="Arial" w:hAnsi="Arial" w:cs="Arial"/>
              </w:rPr>
              <w:t>4</w:t>
            </w:r>
          </w:p>
        </w:tc>
      </w:tr>
      <w:tr w:rsidR="00E16EA1" w:rsidRPr="0058330A" w:rsidTr="007E029C">
        <w:trPr>
          <w:jc w:val="center"/>
        </w:trPr>
        <w:tc>
          <w:tcPr>
            <w:tcW w:w="0" w:type="auto"/>
          </w:tcPr>
          <w:p w:rsidR="00A17DF3" w:rsidRPr="0058330A" w:rsidRDefault="00A17DF3" w:rsidP="007E029C">
            <w:pPr>
              <w:jc w:val="center"/>
              <w:rPr>
                <w:rFonts w:ascii="Arial" w:hAnsi="Arial" w:cs="Arial"/>
              </w:rPr>
            </w:pPr>
          </w:p>
        </w:tc>
        <w:tc>
          <w:tcPr>
            <w:tcW w:w="0" w:type="auto"/>
          </w:tcPr>
          <w:p w:rsidR="00A17DF3" w:rsidRPr="0058330A" w:rsidRDefault="00A17DF3" w:rsidP="007E029C">
            <w:pPr>
              <w:rPr>
                <w:rFonts w:ascii="Arial" w:hAnsi="Arial" w:cs="Arial"/>
              </w:rPr>
            </w:pPr>
            <w:r>
              <w:rPr>
                <w:rFonts w:ascii="Arial" w:hAnsi="Arial" w:cs="Arial"/>
              </w:rPr>
              <w:t>Monitorowanie osiągnięcia i zachowania celu projektu, istotnej zmiany lokalizacji projektu, kwalifikowalności VAT</w:t>
            </w:r>
          </w:p>
        </w:tc>
        <w:tc>
          <w:tcPr>
            <w:tcW w:w="0" w:type="auto"/>
          </w:tcPr>
          <w:p w:rsidR="00A17DF3" w:rsidRPr="0058330A" w:rsidRDefault="00A17DF3" w:rsidP="007E029C">
            <w:pPr>
              <w:jc w:val="center"/>
              <w:rPr>
                <w:rFonts w:ascii="Arial" w:hAnsi="Arial" w:cs="Arial"/>
              </w:rPr>
            </w:pPr>
            <w:r>
              <w:rPr>
                <w:rFonts w:ascii="Arial" w:hAnsi="Arial" w:cs="Arial"/>
              </w:rPr>
              <w:t>5</w:t>
            </w:r>
          </w:p>
        </w:tc>
      </w:tr>
      <w:tr w:rsidR="00E16EA1" w:rsidRPr="0058330A" w:rsidTr="007E029C">
        <w:trPr>
          <w:jc w:val="center"/>
        </w:trPr>
        <w:tc>
          <w:tcPr>
            <w:tcW w:w="0" w:type="auto"/>
          </w:tcPr>
          <w:p w:rsidR="00A17DF3" w:rsidRPr="0058330A" w:rsidRDefault="00A17DF3" w:rsidP="007E029C">
            <w:pPr>
              <w:jc w:val="center"/>
              <w:rPr>
                <w:rFonts w:ascii="Arial" w:hAnsi="Arial" w:cs="Arial"/>
              </w:rPr>
            </w:pPr>
          </w:p>
        </w:tc>
        <w:tc>
          <w:tcPr>
            <w:tcW w:w="0" w:type="auto"/>
          </w:tcPr>
          <w:p w:rsidR="00A17DF3" w:rsidRPr="0058330A" w:rsidRDefault="00A17DF3" w:rsidP="007E029C">
            <w:pPr>
              <w:rPr>
                <w:rFonts w:ascii="Arial" w:hAnsi="Arial" w:cs="Arial"/>
              </w:rPr>
            </w:pPr>
            <w:r>
              <w:rPr>
                <w:rFonts w:ascii="Arial" w:hAnsi="Arial" w:cs="Arial"/>
              </w:rPr>
              <w:t>Istotne kwestie związane z kwalifikowalnością podatku VAT</w:t>
            </w:r>
          </w:p>
        </w:tc>
        <w:tc>
          <w:tcPr>
            <w:tcW w:w="0" w:type="auto"/>
          </w:tcPr>
          <w:p w:rsidR="00A17DF3" w:rsidRPr="0058330A" w:rsidRDefault="00A17DF3" w:rsidP="007E029C">
            <w:pPr>
              <w:jc w:val="center"/>
              <w:rPr>
                <w:rFonts w:ascii="Arial" w:hAnsi="Arial" w:cs="Arial"/>
              </w:rPr>
            </w:pPr>
            <w:r>
              <w:rPr>
                <w:rFonts w:ascii="Arial" w:hAnsi="Arial" w:cs="Arial"/>
              </w:rPr>
              <w:t>6-7</w:t>
            </w:r>
          </w:p>
        </w:tc>
      </w:tr>
      <w:tr w:rsidR="00E16EA1" w:rsidRPr="0058330A" w:rsidTr="007E029C">
        <w:trPr>
          <w:jc w:val="center"/>
        </w:trPr>
        <w:tc>
          <w:tcPr>
            <w:tcW w:w="0" w:type="auto"/>
          </w:tcPr>
          <w:p w:rsidR="00A17DF3" w:rsidRPr="0058330A" w:rsidRDefault="00A17DF3" w:rsidP="007E029C">
            <w:pPr>
              <w:jc w:val="center"/>
              <w:rPr>
                <w:rFonts w:ascii="Arial" w:hAnsi="Arial" w:cs="Arial"/>
              </w:rPr>
            </w:pPr>
          </w:p>
        </w:tc>
        <w:tc>
          <w:tcPr>
            <w:tcW w:w="0" w:type="auto"/>
          </w:tcPr>
          <w:p w:rsidR="00A17DF3" w:rsidRPr="0058330A" w:rsidRDefault="00A17DF3" w:rsidP="007E029C">
            <w:pPr>
              <w:rPr>
                <w:rFonts w:ascii="Arial" w:hAnsi="Arial" w:cs="Arial"/>
              </w:rPr>
            </w:pPr>
            <w:r>
              <w:rPr>
                <w:rFonts w:ascii="Arial" w:hAnsi="Arial" w:cs="Arial"/>
              </w:rPr>
              <w:t>Monitorowanie projektów generujących dochód</w:t>
            </w:r>
          </w:p>
        </w:tc>
        <w:tc>
          <w:tcPr>
            <w:tcW w:w="0" w:type="auto"/>
          </w:tcPr>
          <w:p w:rsidR="00A17DF3" w:rsidRPr="0058330A" w:rsidRDefault="00A17DF3" w:rsidP="007E029C">
            <w:pPr>
              <w:jc w:val="center"/>
              <w:rPr>
                <w:rFonts w:ascii="Arial" w:hAnsi="Arial" w:cs="Arial"/>
              </w:rPr>
            </w:pPr>
            <w:r>
              <w:rPr>
                <w:rFonts w:ascii="Arial" w:hAnsi="Arial" w:cs="Arial"/>
              </w:rPr>
              <w:t>7-20</w:t>
            </w:r>
          </w:p>
        </w:tc>
      </w:tr>
      <w:tr w:rsidR="006D5AB3" w:rsidRPr="0058330A" w:rsidTr="00B8352B">
        <w:trPr>
          <w:trHeight w:val="1656"/>
          <w:jc w:val="center"/>
        </w:trPr>
        <w:tc>
          <w:tcPr>
            <w:tcW w:w="0" w:type="auto"/>
          </w:tcPr>
          <w:p w:rsidR="006D5AB3" w:rsidRPr="0058330A" w:rsidRDefault="006D5AB3" w:rsidP="007E029C">
            <w:pPr>
              <w:jc w:val="center"/>
              <w:rPr>
                <w:rFonts w:ascii="Arial" w:hAnsi="Arial" w:cs="Arial"/>
              </w:rPr>
            </w:pPr>
          </w:p>
        </w:tc>
        <w:tc>
          <w:tcPr>
            <w:tcW w:w="0" w:type="auto"/>
          </w:tcPr>
          <w:p w:rsidR="006D5AB3" w:rsidRDefault="006D5AB3" w:rsidP="007E029C">
            <w:pPr>
              <w:rPr>
                <w:rFonts w:ascii="Arial" w:hAnsi="Arial" w:cs="Arial"/>
              </w:rPr>
            </w:pPr>
            <w:r>
              <w:rPr>
                <w:rFonts w:ascii="Arial" w:hAnsi="Arial" w:cs="Arial"/>
              </w:rPr>
              <w:t xml:space="preserve">Monitorowanie: </w:t>
            </w:r>
          </w:p>
          <w:p w:rsidR="006D5AB3" w:rsidRDefault="006D5AB3" w:rsidP="007E029C">
            <w:pPr>
              <w:rPr>
                <w:rFonts w:ascii="Arial" w:hAnsi="Arial" w:cs="Arial"/>
              </w:rPr>
            </w:pPr>
            <w:r>
              <w:rPr>
                <w:rFonts w:ascii="Arial" w:hAnsi="Arial" w:cs="Arial"/>
              </w:rPr>
              <w:t xml:space="preserve">- informacji i promocji, </w:t>
            </w:r>
          </w:p>
          <w:p w:rsidR="006D5AB3" w:rsidRDefault="006D5AB3" w:rsidP="007E029C">
            <w:pPr>
              <w:rPr>
                <w:rFonts w:ascii="Arial" w:hAnsi="Arial" w:cs="Arial"/>
              </w:rPr>
            </w:pPr>
            <w:r>
              <w:rPr>
                <w:rFonts w:ascii="Arial" w:hAnsi="Arial" w:cs="Arial"/>
              </w:rPr>
              <w:t xml:space="preserve">- polityk horyzontalnych, </w:t>
            </w:r>
          </w:p>
          <w:p w:rsidR="006D5AB3" w:rsidRDefault="006D5AB3" w:rsidP="007E029C">
            <w:pPr>
              <w:rPr>
                <w:rFonts w:ascii="Arial" w:hAnsi="Arial" w:cs="Arial"/>
              </w:rPr>
            </w:pPr>
            <w:r>
              <w:rPr>
                <w:rFonts w:ascii="Arial" w:hAnsi="Arial" w:cs="Arial"/>
              </w:rPr>
              <w:t>- archiwizacji,</w:t>
            </w:r>
          </w:p>
          <w:p w:rsidR="006D5AB3" w:rsidRDefault="006D5AB3" w:rsidP="007E029C">
            <w:pPr>
              <w:rPr>
                <w:rFonts w:ascii="Arial" w:hAnsi="Arial" w:cs="Arial"/>
              </w:rPr>
            </w:pPr>
            <w:r>
              <w:rPr>
                <w:rFonts w:ascii="Arial" w:hAnsi="Arial" w:cs="Arial"/>
              </w:rPr>
              <w:t xml:space="preserve">- posiadania kontraktu/umowy z NFZ, </w:t>
            </w:r>
          </w:p>
          <w:p w:rsidR="006D5AB3" w:rsidRDefault="006D5AB3" w:rsidP="007E029C">
            <w:pPr>
              <w:rPr>
                <w:rFonts w:ascii="Arial" w:hAnsi="Arial" w:cs="Arial"/>
              </w:rPr>
            </w:pPr>
            <w:r>
              <w:rPr>
                <w:rFonts w:ascii="Arial" w:hAnsi="Arial" w:cs="Arial"/>
              </w:rPr>
              <w:t xml:space="preserve">- wdrożenia zaleceń, </w:t>
            </w:r>
          </w:p>
          <w:p w:rsidR="006D5AB3" w:rsidRDefault="006D5AB3" w:rsidP="006D5AB3">
            <w:pPr>
              <w:ind w:left="194" w:hanging="194"/>
              <w:rPr>
                <w:rFonts w:ascii="Arial" w:hAnsi="Arial" w:cs="Arial"/>
              </w:rPr>
            </w:pPr>
            <w:r>
              <w:rPr>
                <w:rFonts w:ascii="Arial" w:hAnsi="Arial" w:cs="Arial"/>
              </w:rPr>
              <w:t>- postępowań wszczętych przez organy ścigania lub inne uprawnione podmioty</w:t>
            </w:r>
          </w:p>
        </w:tc>
        <w:tc>
          <w:tcPr>
            <w:tcW w:w="0" w:type="auto"/>
          </w:tcPr>
          <w:p w:rsidR="006D5AB3" w:rsidRDefault="006D5AB3" w:rsidP="00564435">
            <w:pPr>
              <w:rPr>
                <w:rFonts w:ascii="Arial" w:hAnsi="Arial" w:cs="Arial"/>
              </w:rPr>
            </w:pPr>
            <w:r>
              <w:rPr>
                <w:rFonts w:ascii="Arial" w:hAnsi="Arial" w:cs="Arial"/>
              </w:rPr>
              <w:t>19</w:t>
            </w:r>
            <w:r w:rsidR="00564435">
              <w:rPr>
                <w:rFonts w:ascii="Arial" w:hAnsi="Arial" w:cs="Arial"/>
              </w:rPr>
              <w:t xml:space="preserve">- </w:t>
            </w:r>
            <w:r>
              <w:rPr>
                <w:rFonts w:ascii="Arial" w:hAnsi="Arial" w:cs="Arial"/>
              </w:rPr>
              <w:t>21</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II.2</w:t>
            </w:r>
          </w:p>
        </w:tc>
        <w:tc>
          <w:tcPr>
            <w:tcW w:w="0" w:type="auto"/>
          </w:tcPr>
          <w:p w:rsidR="00475DEB" w:rsidRPr="0058330A" w:rsidRDefault="00475DEB" w:rsidP="007E029C">
            <w:pPr>
              <w:rPr>
                <w:rFonts w:ascii="Arial" w:hAnsi="Arial" w:cs="Arial"/>
              </w:rPr>
            </w:pPr>
            <w:r w:rsidRPr="0058330A">
              <w:rPr>
                <w:rFonts w:ascii="Arial" w:hAnsi="Arial" w:cs="Arial"/>
              </w:rPr>
              <w:t>Monitorowanie trwałości projektu</w:t>
            </w:r>
          </w:p>
        </w:tc>
        <w:tc>
          <w:tcPr>
            <w:tcW w:w="0" w:type="auto"/>
          </w:tcPr>
          <w:p w:rsidR="00475DEB" w:rsidRPr="0058330A" w:rsidRDefault="00C7055C" w:rsidP="007E029C">
            <w:pPr>
              <w:jc w:val="center"/>
              <w:rPr>
                <w:rFonts w:ascii="Arial" w:hAnsi="Arial" w:cs="Arial"/>
              </w:rPr>
            </w:pPr>
            <w:r>
              <w:rPr>
                <w:rFonts w:ascii="Arial" w:hAnsi="Arial" w:cs="Arial"/>
              </w:rPr>
              <w:t>2</w:t>
            </w:r>
            <w:r w:rsidR="00564435">
              <w:rPr>
                <w:rFonts w:ascii="Arial" w:hAnsi="Arial" w:cs="Arial"/>
              </w:rPr>
              <w:t>1</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p>
        </w:tc>
        <w:tc>
          <w:tcPr>
            <w:tcW w:w="0" w:type="auto"/>
          </w:tcPr>
          <w:p w:rsidR="00475DEB" w:rsidRPr="0058330A" w:rsidRDefault="00475DEB" w:rsidP="007E029C">
            <w:pPr>
              <w:rPr>
                <w:rFonts w:ascii="Arial" w:hAnsi="Arial" w:cs="Arial"/>
              </w:rPr>
            </w:pPr>
            <w:r w:rsidRPr="0058330A">
              <w:rPr>
                <w:rFonts w:ascii="Arial" w:hAnsi="Arial" w:cs="Arial"/>
              </w:rPr>
              <w:t>Zasadnicza modyfikacja – definicja</w:t>
            </w:r>
          </w:p>
        </w:tc>
        <w:tc>
          <w:tcPr>
            <w:tcW w:w="0" w:type="auto"/>
          </w:tcPr>
          <w:p w:rsidR="00475DEB" w:rsidRPr="0058330A" w:rsidRDefault="00564435" w:rsidP="007E029C">
            <w:pPr>
              <w:jc w:val="center"/>
              <w:rPr>
                <w:rFonts w:ascii="Arial" w:hAnsi="Arial" w:cs="Arial"/>
              </w:rPr>
            </w:pPr>
            <w:r>
              <w:rPr>
                <w:rFonts w:ascii="Arial" w:hAnsi="Arial" w:cs="Arial"/>
              </w:rPr>
              <w:t>21</w:t>
            </w:r>
            <w:r w:rsidR="00C7055C">
              <w:rPr>
                <w:rFonts w:ascii="Arial" w:hAnsi="Arial" w:cs="Arial"/>
              </w:rPr>
              <w:t>-2</w:t>
            </w:r>
            <w:r>
              <w:rPr>
                <w:rFonts w:ascii="Arial" w:hAnsi="Arial" w:cs="Arial"/>
              </w:rPr>
              <w:t>4</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p>
        </w:tc>
        <w:tc>
          <w:tcPr>
            <w:tcW w:w="0" w:type="auto"/>
          </w:tcPr>
          <w:p w:rsidR="00475DEB" w:rsidRPr="0058330A" w:rsidRDefault="00C7055C" w:rsidP="007E029C">
            <w:pPr>
              <w:pStyle w:val="Nagwek1"/>
              <w:spacing w:before="0"/>
              <w:rPr>
                <w:rFonts w:ascii="Arial" w:hAnsi="Arial" w:cs="Arial"/>
                <w:b w:val="0"/>
                <w:color w:val="auto"/>
                <w:sz w:val="24"/>
                <w:szCs w:val="24"/>
              </w:rPr>
            </w:pPr>
            <w:r>
              <w:rPr>
                <w:rFonts w:ascii="Arial" w:hAnsi="Arial" w:cs="Arial"/>
                <w:b w:val="0"/>
                <w:color w:val="auto"/>
                <w:sz w:val="24"/>
                <w:szCs w:val="24"/>
              </w:rPr>
              <w:t>Wskaźniki realizacji projektu</w:t>
            </w:r>
          </w:p>
        </w:tc>
        <w:tc>
          <w:tcPr>
            <w:tcW w:w="0" w:type="auto"/>
          </w:tcPr>
          <w:p w:rsidR="00475DEB" w:rsidRPr="0058330A" w:rsidRDefault="00564435" w:rsidP="007E029C">
            <w:pPr>
              <w:jc w:val="center"/>
              <w:rPr>
                <w:rFonts w:ascii="Arial" w:hAnsi="Arial" w:cs="Arial"/>
              </w:rPr>
            </w:pPr>
            <w:r>
              <w:rPr>
                <w:rFonts w:ascii="Arial" w:hAnsi="Arial" w:cs="Arial"/>
              </w:rPr>
              <w:t>26</w:t>
            </w:r>
            <w:r w:rsidR="00C7055C">
              <w:rPr>
                <w:rFonts w:ascii="Arial" w:hAnsi="Arial" w:cs="Arial"/>
              </w:rPr>
              <w:t>-3</w:t>
            </w:r>
            <w:r>
              <w:rPr>
                <w:rFonts w:ascii="Arial" w:hAnsi="Arial" w:cs="Arial"/>
              </w:rPr>
              <w:t>1</w:t>
            </w:r>
          </w:p>
        </w:tc>
      </w:tr>
      <w:tr w:rsidR="00E16EA1" w:rsidRPr="0058330A" w:rsidTr="007E029C">
        <w:trPr>
          <w:jc w:val="center"/>
        </w:trPr>
        <w:tc>
          <w:tcPr>
            <w:tcW w:w="0" w:type="auto"/>
          </w:tcPr>
          <w:p w:rsidR="00C7055C" w:rsidRPr="0058330A" w:rsidRDefault="00C7055C" w:rsidP="007E029C">
            <w:pPr>
              <w:jc w:val="center"/>
              <w:rPr>
                <w:rFonts w:ascii="Arial" w:hAnsi="Arial" w:cs="Arial"/>
              </w:rPr>
            </w:pPr>
          </w:p>
        </w:tc>
        <w:tc>
          <w:tcPr>
            <w:tcW w:w="0" w:type="auto"/>
          </w:tcPr>
          <w:p w:rsidR="00C7055C" w:rsidRDefault="00C7055C" w:rsidP="007E029C">
            <w:pPr>
              <w:pStyle w:val="Nagwek1"/>
              <w:spacing w:before="0"/>
              <w:rPr>
                <w:rFonts w:ascii="Arial" w:hAnsi="Arial" w:cs="Arial"/>
                <w:b w:val="0"/>
                <w:color w:val="auto"/>
                <w:sz w:val="24"/>
                <w:szCs w:val="24"/>
              </w:rPr>
            </w:pPr>
            <w:r>
              <w:rPr>
                <w:rFonts w:ascii="Arial" w:hAnsi="Arial" w:cs="Arial"/>
                <w:b w:val="0"/>
                <w:color w:val="auto"/>
                <w:sz w:val="24"/>
                <w:szCs w:val="24"/>
              </w:rPr>
              <w:t>Trwałość – Pomoc Techniczna</w:t>
            </w:r>
          </w:p>
        </w:tc>
        <w:tc>
          <w:tcPr>
            <w:tcW w:w="0" w:type="auto"/>
          </w:tcPr>
          <w:p w:rsidR="00C7055C" w:rsidRDefault="00564435" w:rsidP="007E029C">
            <w:pPr>
              <w:jc w:val="center"/>
              <w:rPr>
                <w:rFonts w:ascii="Arial" w:hAnsi="Arial" w:cs="Arial"/>
              </w:rPr>
            </w:pPr>
            <w:r>
              <w:rPr>
                <w:rFonts w:ascii="Arial" w:hAnsi="Arial" w:cs="Arial"/>
              </w:rPr>
              <w:t>31-33</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III</w:t>
            </w:r>
          </w:p>
        </w:tc>
        <w:tc>
          <w:tcPr>
            <w:tcW w:w="0" w:type="auto"/>
          </w:tcPr>
          <w:p w:rsidR="00475DEB" w:rsidRPr="0058330A" w:rsidRDefault="00475DEB" w:rsidP="007E029C">
            <w:pPr>
              <w:rPr>
                <w:rFonts w:ascii="Arial" w:hAnsi="Arial" w:cs="Arial"/>
                <w:b/>
              </w:rPr>
            </w:pPr>
            <w:r w:rsidRPr="0058330A">
              <w:rPr>
                <w:rFonts w:ascii="Arial" w:hAnsi="Arial" w:cs="Arial"/>
                <w:b/>
              </w:rPr>
              <w:t>Kontrola obszarów szczególnego ryzyka i kontrola trwałości projektu</w:t>
            </w:r>
          </w:p>
        </w:tc>
        <w:tc>
          <w:tcPr>
            <w:tcW w:w="0" w:type="auto"/>
          </w:tcPr>
          <w:p w:rsidR="00475DEB" w:rsidRPr="0058330A" w:rsidRDefault="00C7055C" w:rsidP="007E029C">
            <w:pPr>
              <w:jc w:val="center"/>
              <w:rPr>
                <w:rFonts w:ascii="Arial" w:hAnsi="Arial" w:cs="Arial"/>
                <w:b/>
              </w:rPr>
            </w:pPr>
            <w:r>
              <w:rPr>
                <w:rFonts w:ascii="Arial" w:hAnsi="Arial" w:cs="Arial"/>
                <w:b/>
              </w:rPr>
              <w:t>3</w:t>
            </w:r>
            <w:r w:rsidR="00564435">
              <w:rPr>
                <w:rFonts w:ascii="Arial" w:hAnsi="Arial" w:cs="Arial"/>
                <w:b/>
              </w:rPr>
              <w:t>3</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IV</w:t>
            </w:r>
          </w:p>
        </w:tc>
        <w:tc>
          <w:tcPr>
            <w:tcW w:w="0" w:type="auto"/>
          </w:tcPr>
          <w:p w:rsidR="00475DEB" w:rsidRPr="0058330A" w:rsidRDefault="00475DEB" w:rsidP="007E029C">
            <w:pPr>
              <w:rPr>
                <w:rFonts w:ascii="Arial" w:hAnsi="Arial" w:cs="Arial"/>
                <w:b/>
              </w:rPr>
            </w:pPr>
            <w:r w:rsidRPr="0058330A">
              <w:rPr>
                <w:rFonts w:ascii="Arial" w:hAnsi="Arial" w:cs="Arial"/>
                <w:b/>
              </w:rPr>
              <w:t>Sankcje</w:t>
            </w:r>
          </w:p>
        </w:tc>
        <w:tc>
          <w:tcPr>
            <w:tcW w:w="0" w:type="auto"/>
          </w:tcPr>
          <w:p w:rsidR="00475DEB" w:rsidRPr="0058330A" w:rsidRDefault="00C7055C" w:rsidP="007E029C">
            <w:pPr>
              <w:jc w:val="center"/>
              <w:rPr>
                <w:rFonts w:ascii="Arial" w:hAnsi="Arial" w:cs="Arial"/>
                <w:b/>
              </w:rPr>
            </w:pPr>
            <w:r>
              <w:rPr>
                <w:rFonts w:ascii="Arial" w:hAnsi="Arial" w:cs="Arial"/>
                <w:b/>
              </w:rPr>
              <w:t>36</w:t>
            </w:r>
          </w:p>
        </w:tc>
      </w:tr>
      <w:tr w:rsidR="00475DEB" w:rsidRPr="0058330A" w:rsidTr="007E029C">
        <w:trPr>
          <w:jc w:val="center"/>
        </w:trPr>
        <w:tc>
          <w:tcPr>
            <w:tcW w:w="0" w:type="auto"/>
            <w:gridSpan w:val="3"/>
          </w:tcPr>
          <w:p w:rsidR="00475DEB" w:rsidRPr="0058330A" w:rsidRDefault="00475DEB" w:rsidP="007E029C">
            <w:pPr>
              <w:jc w:val="center"/>
              <w:rPr>
                <w:rFonts w:ascii="Arial" w:hAnsi="Arial" w:cs="Arial"/>
                <w:b/>
              </w:rPr>
            </w:pPr>
          </w:p>
          <w:p w:rsidR="00475DEB" w:rsidRPr="0058330A" w:rsidRDefault="00475DEB" w:rsidP="007E029C">
            <w:pPr>
              <w:jc w:val="center"/>
              <w:rPr>
                <w:rFonts w:ascii="Arial" w:hAnsi="Arial" w:cs="Arial"/>
                <w:b/>
              </w:rPr>
            </w:pPr>
            <w:r w:rsidRPr="0058330A">
              <w:rPr>
                <w:rFonts w:ascii="Arial" w:hAnsi="Arial" w:cs="Arial"/>
                <w:b/>
              </w:rPr>
              <w:t>Załączniki</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1</w:t>
            </w:r>
          </w:p>
        </w:tc>
        <w:tc>
          <w:tcPr>
            <w:tcW w:w="0" w:type="auto"/>
            <w:gridSpan w:val="2"/>
          </w:tcPr>
          <w:p w:rsidR="00475DEB" w:rsidRPr="0058330A" w:rsidRDefault="00475DEB" w:rsidP="007E029C">
            <w:pPr>
              <w:rPr>
                <w:rFonts w:ascii="Arial" w:hAnsi="Arial" w:cs="Arial"/>
              </w:rPr>
            </w:pPr>
            <w:r w:rsidRPr="00B8352B">
              <w:rPr>
                <w:rFonts w:ascii="Arial" w:hAnsi="Arial" w:cs="Arial"/>
              </w:rPr>
              <w:t>Wzór sprawozdania w zakresie monitorowania trwałości projektu oraz obszarów szczególnego ryzyka</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2</w:t>
            </w:r>
          </w:p>
        </w:tc>
        <w:tc>
          <w:tcPr>
            <w:tcW w:w="0" w:type="auto"/>
            <w:gridSpan w:val="2"/>
          </w:tcPr>
          <w:p w:rsidR="00475DEB" w:rsidRPr="0058330A" w:rsidRDefault="00475DEB" w:rsidP="007E029C">
            <w:pPr>
              <w:rPr>
                <w:rFonts w:ascii="Arial" w:hAnsi="Arial" w:cs="Arial"/>
              </w:rPr>
            </w:pPr>
            <w:r w:rsidRPr="00B8352B">
              <w:rPr>
                <w:rFonts w:ascii="Arial" w:hAnsi="Arial" w:cs="Arial"/>
              </w:rPr>
              <w:t>Sposób aktualizacji analizy finansowej</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3</w:t>
            </w:r>
          </w:p>
        </w:tc>
        <w:tc>
          <w:tcPr>
            <w:tcW w:w="0" w:type="auto"/>
            <w:gridSpan w:val="2"/>
          </w:tcPr>
          <w:p w:rsidR="00475DEB" w:rsidRPr="0058330A" w:rsidRDefault="00475DEB" w:rsidP="007E029C">
            <w:pPr>
              <w:rPr>
                <w:rFonts w:ascii="Arial" w:hAnsi="Arial" w:cs="Arial"/>
              </w:rPr>
            </w:pPr>
            <w:r w:rsidRPr="00B8352B">
              <w:rPr>
                <w:rFonts w:ascii="Arial" w:hAnsi="Arial" w:cs="Arial"/>
              </w:rPr>
              <w:t xml:space="preserve">Metodologia doboru próby projektów do kontroli trwałości </w:t>
            </w:r>
            <w:r w:rsidRPr="00B8352B">
              <w:rPr>
                <w:rFonts w:ascii="Arial" w:hAnsi="Arial" w:cs="Arial"/>
              </w:rPr>
              <w:br/>
              <w:t>(w miejscu realizacji i/lub siedzibie beneficjenta</w:t>
            </w:r>
            <w:r w:rsidRPr="0058330A">
              <w:rPr>
                <w:rFonts w:ascii="Arial" w:hAnsi="Arial" w:cs="Arial"/>
              </w:rPr>
              <w:t>)</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4</w:t>
            </w:r>
          </w:p>
        </w:tc>
        <w:tc>
          <w:tcPr>
            <w:tcW w:w="0" w:type="auto"/>
            <w:gridSpan w:val="2"/>
          </w:tcPr>
          <w:p w:rsidR="00475DEB" w:rsidRPr="0058330A" w:rsidRDefault="00475DEB" w:rsidP="007E029C">
            <w:pPr>
              <w:rPr>
                <w:rFonts w:ascii="Arial" w:hAnsi="Arial" w:cs="Arial"/>
              </w:rPr>
            </w:pPr>
            <w:r w:rsidRPr="00B8352B">
              <w:rPr>
                <w:rFonts w:ascii="Arial" w:hAnsi="Arial" w:cs="Arial"/>
              </w:rPr>
              <w:t>Tabela – sankcje za nieosiągnięcie wskaźników realizacji projektu</w:t>
            </w:r>
          </w:p>
        </w:tc>
      </w:tr>
      <w:tr w:rsidR="00E16EA1" w:rsidRPr="0058330A" w:rsidTr="007E029C">
        <w:trPr>
          <w:jc w:val="center"/>
        </w:trPr>
        <w:tc>
          <w:tcPr>
            <w:tcW w:w="0" w:type="auto"/>
          </w:tcPr>
          <w:p w:rsidR="00C7055C" w:rsidRPr="0058330A" w:rsidRDefault="00C7055C" w:rsidP="007E029C">
            <w:pPr>
              <w:jc w:val="center"/>
              <w:rPr>
                <w:rFonts w:ascii="Arial" w:hAnsi="Arial" w:cs="Arial"/>
              </w:rPr>
            </w:pPr>
            <w:r>
              <w:rPr>
                <w:rFonts w:ascii="Arial" w:hAnsi="Arial" w:cs="Arial"/>
              </w:rPr>
              <w:t>5</w:t>
            </w:r>
          </w:p>
        </w:tc>
        <w:tc>
          <w:tcPr>
            <w:tcW w:w="0" w:type="auto"/>
            <w:gridSpan w:val="2"/>
          </w:tcPr>
          <w:p w:rsidR="00C7055C" w:rsidRPr="0058330A" w:rsidRDefault="00C7055C" w:rsidP="007E029C">
            <w:pPr>
              <w:rPr>
                <w:rFonts w:ascii="Arial" w:hAnsi="Arial" w:cs="Arial"/>
              </w:rPr>
            </w:pPr>
            <w:r w:rsidRPr="00B8352B">
              <w:rPr>
                <w:rFonts w:ascii="Arial" w:hAnsi="Arial" w:cs="Arial"/>
              </w:rPr>
              <w:t>Minimalny zakres listy sprawdzającej do weryfikacji sprawozdania</w:t>
            </w:r>
          </w:p>
        </w:tc>
      </w:tr>
    </w:tbl>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Pr="001E3398" w:rsidRDefault="00475DEB" w:rsidP="00475DEB">
      <w:pPr>
        <w:pStyle w:val="Spistreci1"/>
      </w:pPr>
      <w:r>
        <w:t xml:space="preserve">ROZDZIAŁ </w:t>
      </w:r>
      <w:r w:rsidRPr="001E3398">
        <w:t xml:space="preserve">I. </w:t>
      </w:r>
      <w:r>
        <w:t>WSTĘP</w:t>
      </w:r>
    </w:p>
    <w:p w:rsidR="00475DEB" w:rsidRPr="0020242E" w:rsidRDefault="00475DEB" w:rsidP="00475DEB">
      <w:pPr>
        <w:rPr>
          <w:highlight w:val="lightGray"/>
        </w:rPr>
      </w:pPr>
    </w:p>
    <w:p w:rsidR="00475DEB" w:rsidRPr="000336AE" w:rsidRDefault="00475DEB" w:rsidP="00475DEB">
      <w:pPr>
        <w:tabs>
          <w:tab w:val="num" w:pos="-2160"/>
        </w:tabs>
        <w:spacing w:line="360" w:lineRule="auto"/>
        <w:jc w:val="both"/>
        <w:rPr>
          <w:rFonts w:ascii="Arial" w:hAnsi="Arial" w:cs="Arial"/>
          <w:sz w:val="20"/>
          <w:szCs w:val="20"/>
        </w:rPr>
      </w:pPr>
      <w:r w:rsidRPr="00243BA2">
        <w:rPr>
          <w:rFonts w:ascii="Arial" w:hAnsi="Arial" w:cs="Arial"/>
          <w:sz w:val="20"/>
          <w:szCs w:val="20"/>
        </w:rPr>
        <w:t>Poniższe Wytyczne obejmują zasady</w:t>
      </w:r>
      <w:r>
        <w:rPr>
          <w:rFonts w:ascii="Arial" w:hAnsi="Arial" w:cs="Arial"/>
          <w:sz w:val="20"/>
          <w:szCs w:val="20"/>
        </w:rPr>
        <w:t xml:space="preserve"> monitorowania projektów przez Instytucję Pośredniczącą II Regionalnego Programu Operacyjnego Województwa Mazowieckiego (zwaną dalej IP II) </w:t>
      </w:r>
      <w:r w:rsidRPr="00D17B47">
        <w:rPr>
          <w:rFonts w:ascii="Arial" w:hAnsi="Arial" w:cs="Arial"/>
          <w:b/>
          <w:sz w:val="20"/>
          <w:szCs w:val="20"/>
        </w:rPr>
        <w:t>w okresie trwałości</w:t>
      </w:r>
      <w:r>
        <w:rPr>
          <w:rFonts w:ascii="Arial" w:hAnsi="Arial" w:cs="Arial"/>
          <w:sz w:val="20"/>
          <w:szCs w:val="20"/>
        </w:rPr>
        <w:t xml:space="preserve"> (</w:t>
      </w:r>
      <w:r w:rsidRPr="00243BA2">
        <w:rPr>
          <w:rFonts w:ascii="Arial" w:hAnsi="Arial" w:cs="Arial"/>
          <w:sz w:val="20"/>
          <w:szCs w:val="20"/>
        </w:rPr>
        <w:t xml:space="preserve">5 lat </w:t>
      </w:r>
      <w:r>
        <w:rPr>
          <w:rFonts w:ascii="Arial" w:hAnsi="Arial" w:cs="Arial"/>
          <w:sz w:val="20"/>
          <w:szCs w:val="20"/>
        </w:rPr>
        <w:t>od zakończenia realizacji projektu\</w:t>
      </w:r>
      <w:r w:rsidRPr="00243BA2">
        <w:rPr>
          <w:rFonts w:ascii="Arial" w:hAnsi="Arial" w:cs="Arial"/>
          <w:sz w:val="20"/>
          <w:szCs w:val="20"/>
        </w:rPr>
        <w:t xml:space="preserve"> </w:t>
      </w:r>
      <w:r>
        <w:rPr>
          <w:rFonts w:ascii="Arial" w:hAnsi="Arial" w:cs="Arial"/>
          <w:sz w:val="20"/>
          <w:szCs w:val="20"/>
        </w:rPr>
        <w:t xml:space="preserve">(3 lat w przypadku beneficjentów będących MŚP), </w:t>
      </w:r>
      <w:r>
        <w:rPr>
          <w:rFonts w:ascii="Arial" w:hAnsi="Arial" w:cs="Arial"/>
          <w:sz w:val="20"/>
          <w:szCs w:val="20"/>
        </w:rPr>
        <w:br/>
        <w:t xml:space="preserve">w szczególności w zakresie obszarów szczególnego ryzyka oraz w zakresie </w:t>
      </w:r>
      <w:r w:rsidRPr="00243BA2">
        <w:rPr>
          <w:rFonts w:ascii="Arial" w:hAnsi="Arial" w:cs="Arial"/>
          <w:sz w:val="20"/>
          <w:szCs w:val="20"/>
        </w:rPr>
        <w:t>przestrzegania art. 57 pkt. 1 rozporządzenia Rady (</w:t>
      </w:r>
      <w:r>
        <w:rPr>
          <w:rFonts w:ascii="Arial" w:hAnsi="Arial" w:cs="Arial"/>
          <w:sz w:val="20"/>
          <w:szCs w:val="20"/>
        </w:rPr>
        <w:t>W</w:t>
      </w:r>
      <w:r w:rsidRPr="00243BA2">
        <w:rPr>
          <w:rFonts w:ascii="Arial" w:hAnsi="Arial" w:cs="Arial"/>
          <w:sz w:val="20"/>
          <w:szCs w:val="20"/>
        </w:rPr>
        <w:t>E) nr 1083/2006</w:t>
      </w:r>
      <w:r>
        <w:rPr>
          <w:rFonts w:ascii="Arial" w:hAnsi="Arial" w:cs="Arial"/>
          <w:sz w:val="20"/>
          <w:szCs w:val="20"/>
        </w:rPr>
        <w:t xml:space="preserve"> z późn. zm., a także zasady </w:t>
      </w:r>
      <w:r w:rsidRPr="00243BA2">
        <w:rPr>
          <w:rFonts w:ascii="Arial" w:hAnsi="Arial" w:cs="Arial"/>
          <w:sz w:val="20"/>
          <w:szCs w:val="20"/>
        </w:rPr>
        <w:t>przeprowadzania</w:t>
      </w:r>
      <w:r>
        <w:rPr>
          <w:rFonts w:ascii="Arial" w:hAnsi="Arial" w:cs="Arial"/>
          <w:sz w:val="20"/>
          <w:szCs w:val="20"/>
        </w:rPr>
        <w:t xml:space="preserve"> przez IP </w:t>
      </w:r>
      <w:r w:rsidRPr="000336AE">
        <w:rPr>
          <w:rFonts w:ascii="Arial" w:hAnsi="Arial" w:cs="Arial"/>
          <w:sz w:val="20"/>
          <w:szCs w:val="20"/>
        </w:rPr>
        <w:t>II kontroli obszarów szczególnego ryzyka i  kontroli trwałości projektu.</w:t>
      </w:r>
      <w:bookmarkStart w:id="3" w:name="_Toc248679409"/>
      <w:bookmarkStart w:id="4" w:name="_Toc264667566"/>
    </w:p>
    <w:p w:rsidR="00475DEB" w:rsidRPr="000336AE" w:rsidRDefault="00475DEB" w:rsidP="00475DEB">
      <w:pPr>
        <w:tabs>
          <w:tab w:val="num" w:pos="-2160"/>
        </w:tabs>
        <w:spacing w:line="360" w:lineRule="auto"/>
        <w:jc w:val="both"/>
        <w:rPr>
          <w:rFonts w:ascii="Arial" w:hAnsi="Arial" w:cs="Arial"/>
          <w:sz w:val="20"/>
          <w:szCs w:val="20"/>
        </w:rPr>
      </w:pPr>
    </w:p>
    <w:p w:rsidR="00D17B47" w:rsidRPr="000336AE" w:rsidRDefault="00D17B47" w:rsidP="000336AE">
      <w:pPr>
        <w:spacing w:line="360" w:lineRule="auto"/>
        <w:jc w:val="both"/>
        <w:rPr>
          <w:rFonts w:ascii="Arial" w:hAnsi="Arial" w:cs="Arial"/>
          <w:sz w:val="20"/>
          <w:szCs w:val="20"/>
        </w:rPr>
      </w:pPr>
      <w:r w:rsidRPr="000336AE">
        <w:rPr>
          <w:rFonts w:ascii="Arial" w:hAnsi="Arial" w:cs="Arial"/>
          <w:sz w:val="20"/>
          <w:szCs w:val="20"/>
        </w:rPr>
        <w:t xml:space="preserve">Okres trwałości projektu należy ustalać w oparciu o zapisy prawa powszechnie obowiązującego: art. 57 w związku z art. 88 ust. 1 Rozporządzenia Rady (WE) nr 1083/2006 z dnia 11 lipca 2006 r. </w:t>
      </w:r>
      <w:r w:rsidRPr="000336AE">
        <w:rPr>
          <w:rFonts w:ascii="Arial" w:hAnsi="Arial" w:cs="Arial"/>
          <w:i/>
          <w:sz w:val="20"/>
          <w:szCs w:val="20"/>
        </w:rPr>
        <w:t>„(…) Do celów nini</w:t>
      </w:r>
      <w:r w:rsidR="0071596A">
        <w:rPr>
          <w:rFonts w:ascii="Arial" w:hAnsi="Arial" w:cs="Arial"/>
          <w:i/>
          <w:sz w:val="20"/>
          <w:szCs w:val="20"/>
        </w:rPr>
        <w:t xml:space="preserve">ejszego rozporządzenia, </w:t>
      </w:r>
      <w:r w:rsidR="0071596A" w:rsidRPr="0071596A">
        <w:rPr>
          <w:rFonts w:ascii="Arial" w:hAnsi="Arial" w:cs="Arial"/>
          <w:b/>
          <w:i/>
          <w:sz w:val="20"/>
          <w:szCs w:val="20"/>
        </w:rPr>
        <w:t>operację</w:t>
      </w:r>
      <w:r w:rsidRPr="0071596A">
        <w:rPr>
          <w:rFonts w:ascii="Arial" w:hAnsi="Arial" w:cs="Arial"/>
          <w:b/>
          <w:i/>
          <w:sz w:val="20"/>
          <w:szCs w:val="20"/>
        </w:rPr>
        <w:t xml:space="preserve"> uznaje się za zakończoną w przypadku, gdy</w:t>
      </w:r>
      <w:r w:rsidRPr="000336AE">
        <w:rPr>
          <w:rFonts w:ascii="Arial" w:hAnsi="Arial" w:cs="Arial"/>
          <w:i/>
          <w:sz w:val="20"/>
          <w:szCs w:val="20"/>
        </w:rPr>
        <w:t xml:space="preserve"> działania podjęte w jej ramach zostały faktycznie przeprowadzone i w odniesieniu do której wszystkie wydatki beneficjentów </w:t>
      </w:r>
      <w:r w:rsidRPr="0071596A">
        <w:rPr>
          <w:rFonts w:ascii="Arial" w:hAnsi="Arial" w:cs="Arial"/>
          <w:i/>
          <w:sz w:val="20"/>
          <w:szCs w:val="20"/>
        </w:rPr>
        <w:t>oraz odnośnego wkładu publicznego zostały opłacone</w:t>
      </w:r>
      <w:r w:rsidR="0071596A" w:rsidRPr="0071596A">
        <w:rPr>
          <w:rStyle w:val="Odwoanieprzypisudolnego"/>
          <w:rFonts w:ascii="Arial" w:hAnsi="Arial" w:cs="Arial"/>
          <w:i/>
          <w:sz w:val="20"/>
          <w:szCs w:val="20"/>
        </w:rPr>
        <w:footnoteReference w:id="1"/>
      </w:r>
      <w:r w:rsidRPr="0071596A">
        <w:rPr>
          <w:rFonts w:ascii="Arial" w:hAnsi="Arial" w:cs="Arial"/>
          <w:i/>
          <w:sz w:val="20"/>
          <w:szCs w:val="20"/>
        </w:rPr>
        <w:t>”.</w:t>
      </w:r>
    </w:p>
    <w:p w:rsidR="00475DEB" w:rsidRPr="0020242E" w:rsidRDefault="00475DEB" w:rsidP="00475DEB">
      <w:pPr>
        <w:pStyle w:val="Nagwek1"/>
        <w:rPr>
          <w:rFonts w:ascii="Arial" w:hAnsi="Arial" w:cs="Arial"/>
          <w:color w:val="auto"/>
          <w:sz w:val="20"/>
          <w:szCs w:val="20"/>
        </w:rPr>
      </w:pPr>
      <w:bookmarkStart w:id="5" w:name="_Toc274577317"/>
      <w:r>
        <w:rPr>
          <w:rFonts w:ascii="Arial" w:hAnsi="Arial" w:cs="Arial"/>
          <w:color w:val="auto"/>
          <w:sz w:val="20"/>
          <w:szCs w:val="20"/>
        </w:rPr>
        <w:t xml:space="preserve">1. </w:t>
      </w:r>
      <w:r w:rsidRPr="0020242E">
        <w:rPr>
          <w:rFonts w:ascii="Arial" w:hAnsi="Arial" w:cs="Arial"/>
          <w:color w:val="auto"/>
          <w:sz w:val="20"/>
          <w:szCs w:val="20"/>
        </w:rPr>
        <w:t>Podstawy prawne</w:t>
      </w:r>
      <w:bookmarkEnd w:id="3"/>
      <w:bookmarkEnd w:id="5"/>
      <w:r w:rsidRPr="0020242E">
        <w:rPr>
          <w:rFonts w:ascii="Arial" w:hAnsi="Arial" w:cs="Arial"/>
          <w:color w:val="auto"/>
          <w:sz w:val="20"/>
          <w:szCs w:val="20"/>
        </w:rPr>
        <w:t xml:space="preserve"> </w:t>
      </w:r>
      <w:bookmarkEnd w:id="4"/>
    </w:p>
    <w:p w:rsidR="00475DEB" w:rsidRPr="0018232E" w:rsidRDefault="00475DEB" w:rsidP="00475DEB">
      <w:pPr>
        <w:spacing w:line="360" w:lineRule="auto"/>
        <w:jc w:val="both"/>
        <w:rPr>
          <w:rFonts w:ascii="Arial" w:hAnsi="Arial" w:cs="Arial"/>
          <w:b/>
          <w:sz w:val="20"/>
          <w:szCs w:val="20"/>
        </w:rPr>
      </w:pPr>
    </w:p>
    <w:p w:rsidR="00475DEB" w:rsidRDefault="00475DEB" w:rsidP="00071DAD">
      <w:pPr>
        <w:pStyle w:val="CM4"/>
        <w:numPr>
          <w:ilvl w:val="0"/>
          <w:numId w:val="1"/>
        </w:numPr>
        <w:spacing w:line="360" w:lineRule="auto"/>
        <w:jc w:val="both"/>
        <w:rPr>
          <w:rFonts w:ascii="Arial" w:eastAsia="Times New Roman" w:hAnsi="Arial" w:cs="Arial"/>
          <w:sz w:val="20"/>
          <w:szCs w:val="20"/>
        </w:rPr>
      </w:pPr>
      <w:bookmarkStart w:id="6" w:name="_Ref272143028"/>
      <w:r w:rsidRPr="00243BA2">
        <w:rPr>
          <w:rFonts w:ascii="Arial" w:eastAsia="Times New Roman" w:hAnsi="Arial" w:cs="Arial"/>
          <w:sz w:val="20"/>
          <w:szCs w:val="20"/>
        </w:rPr>
        <w:t>R</w:t>
      </w:r>
      <w:r>
        <w:rPr>
          <w:rFonts w:ascii="Arial" w:eastAsia="Times New Roman" w:hAnsi="Arial" w:cs="Arial"/>
          <w:sz w:val="20"/>
          <w:szCs w:val="20"/>
        </w:rPr>
        <w:t>ozporządzenie</w:t>
      </w:r>
      <w:r w:rsidRPr="00243BA2">
        <w:rPr>
          <w:rFonts w:ascii="Arial" w:eastAsia="Times New Roman" w:hAnsi="Arial" w:cs="Arial"/>
          <w:sz w:val="20"/>
          <w:szCs w:val="20"/>
        </w:rPr>
        <w:t xml:space="preserve"> </w:t>
      </w:r>
      <w:r w:rsidRPr="00243BA2">
        <w:rPr>
          <w:rFonts w:ascii="Arial" w:hAnsi="Arial" w:cs="Arial"/>
          <w:sz w:val="20"/>
          <w:szCs w:val="20"/>
        </w:rPr>
        <w:t xml:space="preserve">Rady (WE) nr 1083/2006 </w:t>
      </w:r>
      <w:r>
        <w:rPr>
          <w:rFonts w:ascii="Arial" w:hAnsi="Arial" w:cs="Arial"/>
          <w:sz w:val="20"/>
          <w:szCs w:val="20"/>
        </w:rPr>
        <w:t xml:space="preserve">z dnia 11 lipca 2006r. </w:t>
      </w:r>
      <w:r w:rsidRPr="00243BA2">
        <w:rPr>
          <w:rFonts w:ascii="Arial" w:hAnsi="Arial" w:cs="Arial"/>
          <w:sz w:val="20"/>
          <w:szCs w:val="20"/>
        </w:rPr>
        <w:t xml:space="preserve">ustanawiające przepisy ogólne dotyczące Europejskiego Funduszu Rozwoju Regionalnego, Europejskiego Funduszu Społecznego oraz Funduszu Spójności </w:t>
      </w:r>
      <w:r>
        <w:rPr>
          <w:rFonts w:ascii="Arial" w:hAnsi="Arial" w:cs="Arial"/>
          <w:sz w:val="20"/>
          <w:szCs w:val="20"/>
        </w:rPr>
        <w:t>i uchylające rozporządzenie 1260/1999 (Dz. Urz. UE L z 2006r., Nr 210, s. 25 z późn. zm.)</w:t>
      </w:r>
      <w:r w:rsidRPr="00243BA2">
        <w:rPr>
          <w:rFonts w:ascii="Arial" w:hAnsi="Arial" w:cs="Arial"/>
          <w:sz w:val="20"/>
          <w:szCs w:val="20"/>
        </w:rPr>
        <w:t>,</w:t>
      </w:r>
      <w:bookmarkEnd w:id="6"/>
    </w:p>
    <w:p w:rsidR="00475DEB" w:rsidRDefault="00475DEB" w:rsidP="00071DAD">
      <w:pPr>
        <w:numPr>
          <w:ilvl w:val="0"/>
          <w:numId w:val="1"/>
        </w:numPr>
        <w:spacing w:line="360" w:lineRule="auto"/>
        <w:jc w:val="both"/>
        <w:rPr>
          <w:rFonts w:ascii="Arial" w:hAnsi="Arial" w:cs="Arial"/>
          <w:b/>
          <w:sz w:val="20"/>
          <w:szCs w:val="20"/>
        </w:rPr>
      </w:pPr>
      <w:r w:rsidRPr="002A2071">
        <w:rPr>
          <w:rFonts w:ascii="Arial" w:hAnsi="Arial" w:cs="Arial"/>
          <w:sz w:val="20"/>
          <w:szCs w:val="20"/>
        </w:rPr>
        <w:t>Rozporządzenie (WE) nr 1080/2006 Parlamentu Europejskiego i Rady z dnia 5 lipca 2006 r. w sprawie Europejskiego Funduszu Rozwoju Regionalnego i uchylające rozporządzenie (WE) nr 1783/1999 (Dz. U. z 2006r., Nr 210, s. 1 z późn. zm.),</w:t>
      </w:r>
    </w:p>
    <w:p w:rsidR="00475DEB" w:rsidRDefault="00475DEB" w:rsidP="00071DAD">
      <w:pPr>
        <w:numPr>
          <w:ilvl w:val="0"/>
          <w:numId w:val="1"/>
        </w:numPr>
        <w:spacing w:line="360" w:lineRule="auto"/>
        <w:jc w:val="both"/>
        <w:rPr>
          <w:rFonts w:ascii="Arial" w:hAnsi="Arial" w:cs="Arial"/>
          <w:b/>
          <w:sz w:val="20"/>
          <w:szCs w:val="20"/>
        </w:rPr>
      </w:pPr>
      <w:r w:rsidRPr="002A2071">
        <w:rPr>
          <w:rFonts w:ascii="Arial" w:hAnsi="Arial" w:cs="Arial"/>
          <w:sz w:val="20"/>
          <w:szCs w:val="20"/>
        </w:rPr>
        <w:t>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z dnia 5 lipca 2006 r. w sprawie Europejskiego Funduszu Rozwoju Regionalnego (Dz. U. z 2006r., Nr 371, s.1 z późn. zm.),</w:t>
      </w:r>
    </w:p>
    <w:p w:rsidR="00475DEB" w:rsidRDefault="00475DEB" w:rsidP="00475DEB">
      <w:pPr>
        <w:numPr>
          <w:ilvl w:val="0"/>
          <w:numId w:val="1"/>
        </w:numPr>
        <w:spacing w:line="360" w:lineRule="auto"/>
        <w:jc w:val="both"/>
        <w:rPr>
          <w:rFonts w:ascii="Arial" w:hAnsi="Arial" w:cs="Arial"/>
          <w:b/>
          <w:sz w:val="20"/>
          <w:szCs w:val="20"/>
        </w:rPr>
      </w:pPr>
      <w:r w:rsidRPr="0018232E">
        <w:rPr>
          <w:rFonts w:ascii="Arial" w:hAnsi="Arial" w:cs="Arial"/>
          <w:sz w:val="20"/>
          <w:szCs w:val="20"/>
        </w:rPr>
        <w:t>Ustawa z dnia 6 grudnia 2006 r. o zasadach prowadzenia polityki rozwoju (Dz. U.  z 200</w:t>
      </w:r>
      <w:r>
        <w:rPr>
          <w:rFonts w:ascii="Arial" w:hAnsi="Arial" w:cs="Arial"/>
          <w:sz w:val="20"/>
          <w:szCs w:val="20"/>
        </w:rPr>
        <w:t>9</w:t>
      </w:r>
      <w:r w:rsidRPr="0018232E">
        <w:rPr>
          <w:rFonts w:ascii="Arial" w:hAnsi="Arial" w:cs="Arial"/>
          <w:sz w:val="20"/>
          <w:szCs w:val="20"/>
        </w:rPr>
        <w:t xml:space="preserve"> r. </w:t>
      </w:r>
      <w:r>
        <w:rPr>
          <w:rFonts w:ascii="Arial" w:hAnsi="Arial" w:cs="Arial"/>
          <w:sz w:val="20"/>
          <w:szCs w:val="20"/>
        </w:rPr>
        <w:t>N</w:t>
      </w:r>
      <w:r w:rsidRPr="0018232E">
        <w:rPr>
          <w:rFonts w:ascii="Arial" w:hAnsi="Arial" w:cs="Arial"/>
          <w:sz w:val="20"/>
          <w:szCs w:val="20"/>
        </w:rPr>
        <w:t xml:space="preserve">r </w:t>
      </w:r>
      <w:r>
        <w:rPr>
          <w:rFonts w:ascii="Arial" w:hAnsi="Arial" w:cs="Arial"/>
          <w:sz w:val="20"/>
          <w:szCs w:val="20"/>
        </w:rPr>
        <w:t xml:space="preserve">84, </w:t>
      </w:r>
      <w:r w:rsidRPr="0018232E">
        <w:rPr>
          <w:rFonts w:ascii="Arial" w:hAnsi="Arial" w:cs="Arial"/>
          <w:sz w:val="20"/>
          <w:szCs w:val="20"/>
        </w:rPr>
        <w:t xml:space="preserve">poz. </w:t>
      </w:r>
      <w:r>
        <w:rPr>
          <w:rFonts w:ascii="Arial" w:hAnsi="Arial" w:cs="Arial"/>
          <w:sz w:val="20"/>
          <w:szCs w:val="20"/>
        </w:rPr>
        <w:t>712 z późn. zm.</w:t>
      </w:r>
      <w:r w:rsidRPr="0018232E">
        <w:rPr>
          <w:rFonts w:ascii="Arial" w:hAnsi="Arial" w:cs="Arial"/>
          <w:sz w:val="20"/>
          <w:szCs w:val="20"/>
        </w:rPr>
        <w:t>),</w:t>
      </w:r>
    </w:p>
    <w:p w:rsidR="0071596A" w:rsidRDefault="00475DEB" w:rsidP="00475DEB">
      <w:pPr>
        <w:numPr>
          <w:ilvl w:val="0"/>
          <w:numId w:val="1"/>
        </w:numPr>
        <w:spacing w:line="360" w:lineRule="auto"/>
        <w:jc w:val="both"/>
        <w:rPr>
          <w:rFonts w:ascii="Arial" w:hAnsi="Arial" w:cs="Arial"/>
          <w:sz w:val="20"/>
          <w:szCs w:val="20"/>
        </w:rPr>
      </w:pPr>
      <w:r w:rsidRPr="0018232E">
        <w:rPr>
          <w:rFonts w:ascii="Arial" w:hAnsi="Arial" w:cs="Arial"/>
          <w:sz w:val="20"/>
          <w:szCs w:val="20"/>
        </w:rPr>
        <w:t xml:space="preserve">Wytyczne Ministra Rozwoju Regionalnego w zakresie wybranych zagadnień związanych </w:t>
      </w:r>
      <w:r>
        <w:rPr>
          <w:rFonts w:ascii="Arial" w:hAnsi="Arial" w:cs="Arial"/>
          <w:sz w:val="20"/>
          <w:szCs w:val="20"/>
        </w:rPr>
        <w:t>z </w:t>
      </w:r>
      <w:r w:rsidRPr="0018232E">
        <w:rPr>
          <w:rFonts w:ascii="Arial" w:hAnsi="Arial" w:cs="Arial"/>
          <w:sz w:val="20"/>
          <w:szCs w:val="20"/>
        </w:rPr>
        <w:t>przygotowaniem projektów inwestycyjnych, w tym projektów generujących dochód,</w:t>
      </w:r>
    </w:p>
    <w:p w:rsidR="0012026F" w:rsidRDefault="00475DEB" w:rsidP="00475DEB">
      <w:pPr>
        <w:numPr>
          <w:ilvl w:val="0"/>
          <w:numId w:val="1"/>
        </w:numPr>
        <w:spacing w:line="360" w:lineRule="auto"/>
        <w:jc w:val="both"/>
        <w:rPr>
          <w:rFonts w:ascii="Arial" w:hAnsi="Arial" w:cs="Arial"/>
          <w:sz w:val="20"/>
          <w:szCs w:val="20"/>
        </w:rPr>
      </w:pPr>
      <w:r w:rsidRPr="0071596A">
        <w:rPr>
          <w:rFonts w:ascii="Arial" w:hAnsi="Arial" w:cs="Arial"/>
          <w:sz w:val="20"/>
          <w:szCs w:val="20"/>
        </w:rPr>
        <w:t xml:space="preserve">Wytyczne </w:t>
      </w:r>
      <w:bookmarkStart w:id="7" w:name="_Toc264667568"/>
      <w:r w:rsidRPr="0071596A">
        <w:rPr>
          <w:rFonts w:ascii="Arial" w:hAnsi="Arial" w:cs="Arial"/>
          <w:sz w:val="20"/>
          <w:szCs w:val="20"/>
        </w:rPr>
        <w:t>Instytucji Zarządzającej w zakresie zasad przeprowadzania kontroli w ramach Regionalnego Programu Operacyjnego Województwa Mazowieckiego 2007-2013.</w:t>
      </w:r>
      <w:bookmarkEnd w:id="7"/>
    </w:p>
    <w:p w:rsidR="0071596A" w:rsidRDefault="0071596A" w:rsidP="0071596A">
      <w:pPr>
        <w:spacing w:line="360" w:lineRule="auto"/>
        <w:jc w:val="both"/>
        <w:rPr>
          <w:rFonts w:ascii="Arial" w:hAnsi="Arial" w:cs="Arial"/>
          <w:sz w:val="20"/>
          <w:szCs w:val="20"/>
        </w:rPr>
      </w:pPr>
    </w:p>
    <w:p w:rsidR="0071596A" w:rsidRDefault="0071596A" w:rsidP="0071596A">
      <w:pPr>
        <w:spacing w:line="360" w:lineRule="auto"/>
        <w:jc w:val="both"/>
        <w:rPr>
          <w:rFonts w:ascii="Arial" w:hAnsi="Arial" w:cs="Arial"/>
          <w:sz w:val="20"/>
          <w:szCs w:val="20"/>
        </w:rPr>
      </w:pPr>
    </w:p>
    <w:p w:rsidR="0071596A" w:rsidRPr="00997498" w:rsidRDefault="0071596A" w:rsidP="0071596A">
      <w:pPr>
        <w:pStyle w:val="Nagwek1"/>
        <w:spacing w:before="0" w:line="360" w:lineRule="auto"/>
        <w:rPr>
          <w:rFonts w:ascii="Arial" w:hAnsi="Arial" w:cs="Arial"/>
          <w:color w:val="auto"/>
          <w:sz w:val="22"/>
          <w:szCs w:val="22"/>
        </w:rPr>
      </w:pPr>
      <w:bookmarkStart w:id="8" w:name="_Toc264667590"/>
      <w:bookmarkStart w:id="9" w:name="_Toc274577334"/>
      <w:r>
        <w:rPr>
          <w:rFonts w:ascii="Arial" w:hAnsi="Arial" w:cs="Arial"/>
          <w:color w:val="auto"/>
          <w:sz w:val="22"/>
          <w:szCs w:val="22"/>
        </w:rPr>
        <w:lastRenderedPageBreak/>
        <w:t>ROZDZIAŁ II</w:t>
      </w:r>
      <w:r w:rsidRPr="00CD5675">
        <w:rPr>
          <w:rFonts w:ascii="Arial" w:hAnsi="Arial" w:cs="Arial"/>
          <w:color w:val="auto"/>
          <w:sz w:val="22"/>
          <w:szCs w:val="22"/>
        </w:rPr>
        <w:t>.</w:t>
      </w:r>
      <w:bookmarkEnd w:id="8"/>
      <w:bookmarkEnd w:id="9"/>
      <w:r>
        <w:rPr>
          <w:rFonts w:ascii="Arial" w:hAnsi="Arial" w:cs="Arial"/>
          <w:color w:val="auto"/>
          <w:sz w:val="22"/>
          <w:szCs w:val="22"/>
        </w:rPr>
        <w:t xml:space="preserve"> MONITOROWANIE PROJEKTU W OKRESIE TRWAŁOŚCI</w:t>
      </w:r>
    </w:p>
    <w:p w:rsidR="0071596A" w:rsidRDefault="0071596A" w:rsidP="0071596A"/>
    <w:p w:rsidR="0071596A" w:rsidRDefault="0071596A" w:rsidP="0071596A">
      <w:pPr>
        <w:autoSpaceDE w:val="0"/>
        <w:autoSpaceDN w:val="0"/>
        <w:adjustRightInd w:val="0"/>
        <w:spacing w:line="360" w:lineRule="auto"/>
        <w:jc w:val="both"/>
      </w:pPr>
      <w:r w:rsidRPr="0018232E">
        <w:rPr>
          <w:rFonts w:ascii="Arial" w:hAnsi="Arial" w:cs="Arial"/>
          <w:sz w:val="20"/>
          <w:szCs w:val="20"/>
        </w:rPr>
        <w:t>Beneficjen</w:t>
      </w:r>
      <w:r>
        <w:rPr>
          <w:rFonts w:ascii="Arial" w:hAnsi="Arial" w:cs="Arial"/>
          <w:sz w:val="20"/>
          <w:szCs w:val="20"/>
        </w:rPr>
        <w:t xml:space="preserve">ci, którzy zakończyli realizację projektu, w tym dokonali rozliczenia końcowego są zobligowani do corocznego sporządzania i </w:t>
      </w:r>
      <w:r w:rsidRPr="0018232E">
        <w:rPr>
          <w:rFonts w:ascii="Arial" w:hAnsi="Arial" w:cs="Arial"/>
          <w:sz w:val="20"/>
          <w:szCs w:val="20"/>
        </w:rPr>
        <w:t>składania do</w:t>
      </w:r>
      <w:r>
        <w:rPr>
          <w:rFonts w:ascii="Arial" w:hAnsi="Arial" w:cs="Arial"/>
          <w:sz w:val="20"/>
          <w:szCs w:val="20"/>
        </w:rPr>
        <w:t xml:space="preserve"> IP II</w:t>
      </w:r>
      <w:r w:rsidRPr="0018232E">
        <w:rPr>
          <w:rFonts w:ascii="Arial" w:hAnsi="Arial" w:cs="Arial"/>
          <w:sz w:val="20"/>
          <w:szCs w:val="20"/>
        </w:rPr>
        <w:t xml:space="preserve"> </w:t>
      </w:r>
      <w:r>
        <w:rPr>
          <w:rFonts w:ascii="Arial" w:hAnsi="Arial" w:cs="Arial"/>
          <w:sz w:val="20"/>
          <w:szCs w:val="20"/>
        </w:rPr>
        <w:t xml:space="preserve">sprawozdania </w:t>
      </w:r>
      <w:r>
        <w:rPr>
          <w:rFonts w:ascii="Arial" w:hAnsi="Arial" w:cs="Arial"/>
          <w:b/>
          <w:sz w:val="20"/>
          <w:szCs w:val="20"/>
        </w:rPr>
        <w:t xml:space="preserve">w zakresie </w:t>
      </w:r>
      <w:r w:rsidRPr="0018232E">
        <w:rPr>
          <w:rFonts w:ascii="Arial" w:hAnsi="Arial" w:cs="Arial"/>
          <w:b/>
          <w:sz w:val="20"/>
          <w:szCs w:val="20"/>
        </w:rPr>
        <w:t>wypełniania przez Ben</w:t>
      </w:r>
      <w:r w:rsidRPr="00FB1FDF">
        <w:rPr>
          <w:rFonts w:ascii="Arial" w:hAnsi="Arial" w:cs="Arial"/>
          <w:b/>
          <w:sz w:val="20"/>
          <w:szCs w:val="20"/>
        </w:rPr>
        <w:t xml:space="preserve">eficjenta obowiązku utrzymania trwałości oraz </w:t>
      </w:r>
      <w:r>
        <w:rPr>
          <w:rFonts w:ascii="Arial" w:hAnsi="Arial" w:cs="Arial"/>
          <w:b/>
          <w:sz w:val="20"/>
          <w:szCs w:val="20"/>
        </w:rPr>
        <w:t xml:space="preserve">osiągnięcia i </w:t>
      </w:r>
      <w:r w:rsidRPr="00FB1FDF">
        <w:rPr>
          <w:rFonts w:ascii="Arial" w:hAnsi="Arial" w:cs="Arial"/>
          <w:b/>
          <w:sz w:val="20"/>
          <w:szCs w:val="20"/>
        </w:rPr>
        <w:t xml:space="preserve">utrzymania celu projektu, </w:t>
      </w:r>
      <w:r>
        <w:rPr>
          <w:rFonts w:ascii="Arial" w:hAnsi="Arial" w:cs="Arial"/>
          <w:b/>
          <w:sz w:val="20"/>
          <w:szCs w:val="20"/>
        </w:rPr>
        <w:t xml:space="preserve">utrzymania lokalizacji, </w:t>
      </w:r>
      <w:r w:rsidRPr="00FB1FDF">
        <w:rPr>
          <w:rFonts w:ascii="Arial" w:hAnsi="Arial" w:cs="Arial"/>
          <w:b/>
          <w:sz w:val="20"/>
          <w:szCs w:val="20"/>
        </w:rPr>
        <w:t>kwalifikowalności VAT, generowania dochodu przez projekt oraz wykonania zaleceń pokontrolnych</w:t>
      </w:r>
      <w:r>
        <w:rPr>
          <w:rFonts w:ascii="Arial" w:hAnsi="Arial" w:cs="Arial"/>
          <w:b/>
          <w:sz w:val="20"/>
          <w:szCs w:val="20"/>
        </w:rPr>
        <w:t>/rekomendacji audytowych</w:t>
      </w:r>
      <w:r w:rsidRPr="00FB1FDF">
        <w:rPr>
          <w:rFonts w:ascii="Arial" w:hAnsi="Arial" w:cs="Arial"/>
          <w:b/>
          <w:sz w:val="20"/>
          <w:szCs w:val="20"/>
        </w:rPr>
        <w:t xml:space="preserve"> dotyczących projektu zrealizowanego w ramach Regionalnego Programu Operacyjne</w:t>
      </w:r>
      <w:r w:rsidRPr="0018232E">
        <w:rPr>
          <w:rFonts w:ascii="Arial" w:hAnsi="Arial" w:cs="Arial"/>
          <w:b/>
          <w:sz w:val="20"/>
          <w:szCs w:val="20"/>
        </w:rPr>
        <w:t>go</w:t>
      </w:r>
      <w:r>
        <w:rPr>
          <w:rFonts w:ascii="Arial" w:hAnsi="Arial" w:cs="Arial"/>
          <w:b/>
          <w:sz w:val="20"/>
          <w:szCs w:val="20"/>
        </w:rPr>
        <w:t xml:space="preserve"> Województwa Mazowieckiego</w:t>
      </w:r>
      <w:r w:rsidRPr="0018232E">
        <w:rPr>
          <w:rFonts w:ascii="Arial" w:hAnsi="Arial" w:cs="Arial"/>
          <w:b/>
          <w:sz w:val="20"/>
          <w:szCs w:val="20"/>
        </w:rPr>
        <w:t xml:space="preserve"> 2007-2013</w:t>
      </w:r>
      <w:r>
        <w:rPr>
          <w:rFonts w:ascii="Arial" w:hAnsi="Arial" w:cs="Arial"/>
          <w:b/>
          <w:sz w:val="20"/>
          <w:szCs w:val="20"/>
        </w:rPr>
        <w:t xml:space="preserve"> (RPO WM).</w:t>
      </w:r>
      <w:r w:rsidRPr="0018232E">
        <w:rPr>
          <w:rFonts w:ascii="Arial" w:hAnsi="Arial" w:cs="Arial"/>
          <w:b/>
          <w:sz w:val="20"/>
          <w:szCs w:val="20"/>
        </w:rPr>
        <w:t xml:space="preserve"> </w:t>
      </w:r>
    </w:p>
    <w:p w:rsidR="0071596A" w:rsidRPr="0071596A" w:rsidRDefault="0071596A" w:rsidP="0071596A">
      <w:pPr>
        <w:pStyle w:val="Nagwek2"/>
        <w:rPr>
          <w:rFonts w:ascii="Arial" w:hAnsi="Arial" w:cs="Arial"/>
          <w:i/>
          <w:color w:val="auto"/>
          <w:sz w:val="20"/>
          <w:szCs w:val="20"/>
        </w:rPr>
      </w:pPr>
      <w:bookmarkStart w:id="10" w:name="_Toc274577335"/>
      <w:r w:rsidRPr="0071596A">
        <w:rPr>
          <w:rFonts w:ascii="Arial" w:hAnsi="Arial" w:cs="Arial"/>
          <w:color w:val="auto"/>
          <w:sz w:val="20"/>
          <w:szCs w:val="20"/>
        </w:rPr>
        <w:t>Obowiązki Beneficjenta</w:t>
      </w:r>
      <w:bookmarkEnd w:id="10"/>
    </w:p>
    <w:p w:rsidR="0071596A" w:rsidRPr="00AF72B9" w:rsidRDefault="0071596A" w:rsidP="0071596A"/>
    <w:p w:rsidR="0071596A" w:rsidRDefault="0071596A" w:rsidP="0071596A">
      <w:pPr>
        <w:numPr>
          <w:ilvl w:val="1"/>
          <w:numId w:val="1"/>
        </w:numPr>
        <w:spacing w:line="360" w:lineRule="auto"/>
        <w:jc w:val="both"/>
        <w:rPr>
          <w:rFonts w:ascii="Arial" w:hAnsi="Arial" w:cs="Arial"/>
          <w:sz w:val="20"/>
          <w:szCs w:val="20"/>
        </w:rPr>
      </w:pPr>
      <w:r w:rsidRPr="008A0EE9">
        <w:rPr>
          <w:rFonts w:ascii="Arial" w:hAnsi="Arial" w:cs="Arial"/>
          <w:sz w:val="20"/>
          <w:szCs w:val="20"/>
        </w:rPr>
        <w:t xml:space="preserve">Beneficjenci </w:t>
      </w:r>
      <w:r>
        <w:rPr>
          <w:rFonts w:ascii="Arial" w:hAnsi="Arial" w:cs="Arial"/>
          <w:sz w:val="20"/>
          <w:szCs w:val="20"/>
        </w:rPr>
        <w:t xml:space="preserve">sporządzają i składają do IP II </w:t>
      </w:r>
      <w:r w:rsidRPr="008A0EE9">
        <w:rPr>
          <w:rFonts w:ascii="Arial" w:hAnsi="Arial" w:cs="Arial"/>
          <w:sz w:val="20"/>
          <w:szCs w:val="20"/>
        </w:rPr>
        <w:t xml:space="preserve">sprawozdania </w:t>
      </w:r>
      <w:r>
        <w:rPr>
          <w:rFonts w:ascii="Arial" w:hAnsi="Arial" w:cs="Arial"/>
          <w:sz w:val="20"/>
          <w:szCs w:val="20"/>
        </w:rPr>
        <w:t>w</w:t>
      </w:r>
      <w:r w:rsidRPr="008A0EE9">
        <w:rPr>
          <w:rFonts w:ascii="Arial" w:hAnsi="Arial" w:cs="Arial"/>
          <w:sz w:val="20"/>
          <w:szCs w:val="20"/>
        </w:rPr>
        <w:t xml:space="preserve"> okres</w:t>
      </w:r>
      <w:r>
        <w:rPr>
          <w:rFonts w:ascii="Arial" w:hAnsi="Arial" w:cs="Arial"/>
          <w:sz w:val="20"/>
          <w:szCs w:val="20"/>
        </w:rPr>
        <w:t>ie</w:t>
      </w:r>
      <w:r w:rsidRPr="008A0EE9">
        <w:rPr>
          <w:rFonts w:ascii="Arial" w:hAnsi="Arial" w:cs="Arial"/>
          <w:sz w:val="20"/>
          <w:szCs w:val="20"/>
        </w:rPr>
        <w:t xml:space="preserve"> trwałości projektu,</w:t>
      </w:r>
      <w:r>
        <w:rPr>
          <w:rFonts w:ascii="Arial" w:hAnsi="Arial" w:cs="Arial"/>
          <w:sz w:val="20"/>
          <w:szCs w:val="20"/>
        </w:rPr>
        <w:t xml:space="preserve"> </w:t>
      </w:r>
      <w:r>
        <w:rPr>
          <w:rFonts w:ascii="Arial" w:hAnsi="Arial" w:cs="Arial"/>
          <w:sz w:val="20"/>
          <w:szCs w:val="20"/>
        </w:rPr>
        <w:br/>
        <w:t>tj.  w okresie</w:t>
      </w:r>
      <w:r w:rsidRPr="008A0EE9">
        <w:rPr>
          <w:rFonts w:ascii="Arial" w:hAnsi="Arial" w:cs="Arial"/>
          <w:sz w:val="20"/>
          <w:szCs w:val="20"/>
        </w:rPr>
        <w:t xml:space="preserve"> 5 la</w:t>
      </w:r>
      <w:r>
        <w:rPr>
          <w:rFonts w:ascii="Arial" w:hAnsi="Arial" w:cs="Arial"/>
          <w:sz w:val="20"/>
          <w:szCs w:val="20"/>
        </w:rPr>
        <w:t xml:space="preserve">t (3 lat w przypadku projektów </w:t>
      </w:r>
      <w:r w:rsidRPr="008A0EE9">
        <w:rPr>
          <w:rFonts w:ascii="Arial" w:hAnsi="Arial" w:cs="Arial"/>
          <w:sz w:val="20"/>
          <w:szCs w:val="20"/>
        </w:rPr>
        <w:t>realizowanych przez MŚP)</w:t>
      </w:r>
      <w:r>
        <w:rPr>
          <w:rFonts w:ascii="Arial" w:hAnsi="Arial" w:cs="Arial"/>
          <w:sz w:val="20"/>
          <w:szCs w:val="20"/>
        </w:rPr>
        <w:t xml:space="preserve"> liczony od dnia  zakończenia realizacji projektu</w:t>
      </w:r>
      <w:r>
        <w:rPr>
          <w:rStyle w:val="Odwoanieprzypisudolnego"/>
          <w:rFonts w:ascii="Arial" w:eastAsia="Arial Unicode MS" w:hAnsi="Arial" w:cs="Arial"/>
          <w:sz w:val="20"/>
          <w:szCs w:val="20"/>
        </w:rPr>
        <w:footnoteReference w:id="2"/>
      </w:r>
      <w:r w:rsidR="00FF0820">
        <w:rPr>
          <w:rFonts w:ascii="Arial" w:hAnsi="Arial" w:cs="Arial"/>
          <w:sz w:val="20"/>
          <w:szCs w:val="20"/>
        </w:rPr>
        <w:t>, z zastrzeżeniem obowiązku wynikającego z zapisów art. 55 ust. 4 rozporządzenia 1083/2006.</w:t>
      </w:r>
    </w:p>
    <w:p w:rsidR="0071596A" w:rsidRDefault="0071596A" w:rsidP="0071596A">
      <w:pPr>
        <w:numPr>
          <w:ilvl w:val="1"/>
          <w:numId w:val="1"/>
        </w:numPr>
        <w:spacing w:line="360" w:lineRule="auto"/>
        <w:jc w:val="both"/>
        <w:rPr>
          <w:rFonts w:ascii="Arial" w:hAnsi="Arial" w:cs="Arial"/>
          <w:sz w:val="20"/>
          <w:szCs w:val="20"/>
        </w:rPr>
      </w:pPr>
      <w:r>
        <w:rPr>
          <w:rFonts w:ascii="Arial" w:hAnsi="Arial" w:cs="Arial"/>
          <w:sz w:val="20"/>
          <w:szCs w:val="20"/>
        </w:rPr>
        <w:t>Każde s</w:t>
      </w:r>
      <w:r w:rsidRPr="00C70292">
        <w:rPr>
          <w:rFonts w:ascii="Arial" w:hAnsi="Arial" w:cs="Arial"/>
          <w:sz w:val="20"/>
          <w:szCs w:val="20"/>
        </w:rPr>
        <w:t>prawozdanie</w:t>
      </w:r>
      <w:r w:rsidR="00501BC6">
        <w:rPr>
          <w:rFonts w:ascii="Arial" w:hAnsi="Arial" w:cs="Arial"/>
          <w:sz w:val="20"/>
          <w:szCs w:val="20"/>
        </w:rPr>
        <w:t xml:space="preserve"> za rok poprzedni</w:t>
      </w:r>
      <w:r w:rsidRPr="00C70292">
        <w:rPr>
          <w:rFonts w:ascii="Arial" w:hAnsi="Arial" w:cs="Arial"/>
          <w:sz w:val="20"/>
          <w:szCs w:val="20"/>
        </w:rPr>
        <w:t xml:space="preserve"> winno być  </w:t>
      </w:r>
      <w:r>
        <w:rPr>
          <w:rFonts w:ascii="Arial" w:hAnsi="Arial" w:cs="Arial"/>
          <w:sz w:val="20"/>
          <w:szCs w:val="20"/>
        </w:rPr>
        <w:t xml:space="preserve">złożone w IP II </w:t>
      </w:r>
      <w:r w:rsidRPr="00C70292">
        <w:rPr>
          <w:rFonts w:ascii="Arial" w:hAnsi="Arial" w:cs="Arial"/>
          <w:sz w:val="20"/>
          <w:szCs w:val="20"/>
        </w:rPr>
        <w:t xml:space="preserve">najpóźniej do dnia </w:t>
      </w:r>
      <w:r>
        <w:rPr>
          <w:rFonts w:ascii="Arial" w:hAnsi="Arial" w:cs="Arial"/>
          <w:sz w:val="20"/>
          <w:szCs w:val="20"/>
        </w:rPr>
        <w:t>3</w:t>
      </w:r>
      <w:r w:rsidRPr="00C70292">
        <w:rPr>
          <w:rFonts w:ascii="Arial" w:hAnsi="Arial" w:cs="Arial"/>
          <w:sz w:val="20"/>
          <w:szCs w:val="20"/>
        </w:rPr>
        <w:t>1</w:t>
      </w:r>
      <w:r>
        <w:rPr>
          <w:rFonts w:ascii="Arial" w:hAnsi="Arial" w:cs="Arial"/>
          <w:sz w:val="20"/>
          <w:szCs w:val="20"/>
        </w:rPr>
        <w:t xml:space="preserve"> stycznia</w:t>
      </w:r>
      <w:r w:rsidR="00501BC6">
        <w:rPr>
          <w:rFonts w:ascii="Arial" w:hAnsi="Arial" w:cs="Arial"/>
          <w:sz w:val="20"/>
          <w:szCs w:val="20"/>
        </w:rPr>
        <w:t xml:space="preserve"> następnego roku</w:t>
      </w:r>
      <w:r w:rsidRPr="00C70292">
        <w:rPr>
          <w:rFonts w:ascii="Arial" w:hAnsi="Arial" w:cs="Arial"/>
          <w:sz w:val="20"/>
          <w:szCs w:val="20"/>
        </w:rPr>
        <w:t xml:space="preserve"> .</w:t>
      </w:r>
    </w:p>
    <w:p w:rsidR="0071596A" w:rsidRDefault="0071596A" w:rsidP="0071596A">
      <w:pPr>
        <w:tabs>
          <w:tab w:val="left" w:pos="426"/>
        </w:tabs>
        <w:autoSpaceDE w:val="0"/>
        <w:autoSpaceDN w:val="0"/>
        <w:adjustRightInd w:val="0"/>
        <w:spacing w:line="360" w:lineRule="auto"/>
        <w:ind w:left="709"/>
        <w:jc w:val="both"/>
        <w:rPr>
          <w:rFonts w:ascii="Arial" w:hAnsi="Arial" w:cs="Arial"/>
          <w:sz w:val="20"/>
          <w:szCs w:val="20"/>
        </w:rPr>
      </w:pPr>
      <w:r>
        <w:rPr>
          <w:rFonts w:ascii="Arial" w:hAnsi="Arial" w:cs="Arial"/>
          <w:sz w:val="20"/>
          <w:szCs w:val="20"/>
        </w:rPr>
        <w:t xml:space="preserve">Dane zawarte w sprawozdaniach winny się odnosić do pełnych, zamkniętych lat kalendarzowych. Przy czym w zakresie sprawozdania za pierwszy i ostatni rok okresu trwałości dane należy przedstawić odpowiednio dla pierwszego sprawozdania za okres licząc od </w:t>
      </w:r>
      <w:r w:rsidR="00501BC6">
        <w:rPr>
          <w:rFonts w:ascii="Arial" w:hAnsi="Arial" w:cs="Arial"/>
          <w:sz w:val="20"/>
          <w:szCs w:val="20"/>
        </w:rPr>
        <w:t xml:space="preserve"> daty</w:t>
      </w:r>
      <w:r>
        <w:rPr>
          <w:rFonts w:ascii="Arial" w:hAnsi="Arial" w:cs="Arial"/>
          <w:sz w:val="20"/>
          <w:szCs w:val="20"/>
        </w:rPr>
        <w:t xml:space="preserve"> zakończenia realizacji projektu, a dla ostatniego roku okresu trwałości do upływu daty okresu trwałości. W przypadku, gdy beneficjent zobligował się do osiągnięcia danego wskaźnika po dniu zakończenia realizacji projektu o</w:t>
      </w:r>
      <w:r w:rsidRPr="00F574FA">
        <w:rPr>
          <w:rFonts w:ascii="Arial" w:hAnsi="Arial" w:cs="Arial"/>
          <w:sz w:val="20"/>
          <w:szCs w:val="20"/>
        </w:rPr>
        <w:t>kres trwałości</w:t>
      </w:r>
      <w:r>
        <w:rPr>
          <w:rFonts w:ascii="Arial" w:hAnsi="Arial" w:cs="Arial"/>
          <w:sz w:val="20"/>
          <w:szCs w:val="20"/>
        </w:rPr>
        <w:t xml:space="preserve"> dla tego wskaźnika</w:t>
      </w:r>
      <w:r w:rsidRPr="00F574FA">
        <w:rPr>
          <w:rFonts w:ascii="Arial" w:hAnsi="Arial" w:cs="Arial"/>
          <w:sz w:val="20"/>
          <w:szCs w:val="20"/>
        </w:rPr>
        <w:t xml:space="preserve"> liczony jest od dnia potwierdzenia przez beneficjenta </w:t>
      </w:r>
      <w:r>
        <w:rPr>
          <w:rFonts w:ascii="Arial" w:hAnsi="Arial" w:cs="Arial"/>
          <w:sz w:val="20"/>
          <w:szCs w:val="20"/>
        </w:rPr>
        <w:t xml:space="preserve">jego </w:t>
      </w:r>
      <w:r w:rsidRPr="00F574FA">
        <w:rPr>
          <w:rFonts w:ascii="Arial" w:hAnsi="Arial" w:cs="Arial"/>
          <w:sz w:val="20"/>
          <w:szCs w:val="20"/>
        </w:rPr>
        <w:t>pełnego osiągnięcia.</w:t>
      </w:r>
      <w:r w:rsidRPr="00F91FCA">
        <w:rPr>
          <w:rFonts w:ascii="Arial" w:hAnsi="Arial" w:cs="Arial"/>
          <w:sz w:val="20"/>
          <w:szCs w:val="20"/>
        </w:rPr>
        <w:t xml:space="preserve"> </w:t>
      </w:r>
    </w:p>
    <w:p w:rsidR="0071596A" w:rsidRDefault="0071596A" w:rsidP="0071596A">
      <w:pPr>
        <w:numPr>
          <w:ilvl w:val="1"/>
          <w:numId w:val="1"/>
        </w:numPr>
        <w:spacing w:line="360" w:lineRule="auto"/>
        <w:jc w:val="both"/>
        <w:rPr>
          <w:rFonts w:ascii="Arial" w:hAnsi="Arial" w:cs="Arial"/>
          <w:sz w:val="20"/>
          <w:szCs w:val="20"/>
        </w:rPr>
      </w:pPr>
      <w:r>
        <w:rPr>
          <w:rFonts w:ascii="Arial" w:hAnsi="Arial" w:cs="Arial"/>
          <w:sz w:val="20"/>
          <w:szCs w:val="20"/>
        </w:rPr>
        <w:t xml:space="preserve">Sprawozdanie należy sporządzić, zgodnie z </w:t>
      </w:r>
      <w:r w:rsidRPr="00B8352B">
        <w:rPr>
          <w:rFonts w:ascii="Arial" w:hAnsi="Arial" w:cs="Arial"/>
          <w:sz w:val="20"/>
          <w:szCs w:val="20"/>
        </w:rPr>
        <w:t>załącznikiem nr 1</w:t>
      </w:r>
      <w:r w:rsidRPr="00035F0B">
        <w:rPr>
          <w:rFonts w:ascii="Arial" w:hAnsi="Arial" w:cs="Arial"/>
          <w:sz w:val="20"/>
          <w:szCs w:val="20"/>
        </w:rPr>
        <w:t xml:space="preserve"> do niniejszych Wytycznych.</w:t>
      </w:r>
      <w:r>
        <w:rPr>
          <w:rFonts w:ascii="Arial" w:hAnsi="Arial" w:cs="Arial"/>
          <w:sz w:val="20"/>
          <w:szCs w:val="20"/>
        </w:rPr>
        <w:t xml:space="preserve"> </w:t>
      </w:r>
      <w:r>
        <w:rPr>
          <w:rFonts w:ascii="Arial" w:hAnsi="Arial" w:cs="Arial"/>
          <w:sz w:val="20"/>
          <w:szCs w:val="20"/>
        </w:rPr>
        <w:br/>
        <w:t xml:space="preserve">IP II ma prawo zobligować beneficjentów do przekazania dodatkowych informacji istotnych </w:t>
      </w:r>
      <w:r>
        <w:rPr>
          <w:rFonts w:ascii="Arial" w:hAnsi="Arial" w:cs="Arial"/>
          <w:sz w:val="20"/>
          <w:szCs w:val="20"/>
        </w:rPr>
        <w:br/>
        <w:t>z punktu widzenia monitorowania projektu w okresie trwałości.</w:t>
      </w:r>
    </w:p>
    <w:p w:rsidR="0071596A" w:rsidRDefault="0071596A" w:rsidP="0071596A">
      <w:pPr>
        <w:numPr>
          <w:ilvl w:val="1"/>
          <w:numId w:val="1"/>
        </w:numPr>
        <w:spacing w:line="360" w:lineRule="auto"/>
        <w:jc w:val="both"/>
        <w:rPr>
          <w:rFonts w:ascii="Arial" w:hAnsi="Arial" w:cs="Arial"/>
          <w:sz w:val="20"/>
          <w:szCs w:val="20"/>
        </w:rPr>
      </w:pPr>
      <w:r w:rsidRPr="00C70292">
        <w:rPr>
          <w:rFonts w:ascii="Arial" w:hAnsi="Arial" w:cs="Arial"/>
          <w:sz w:val="20"/>
          <w:szCs w:val="20"/>
        </w:rPr>
        <w:t xml:space="preserve">Sprawozdanie należy złożyć w </w:t>
      </w:r>
      <w:r w:rsidRPr="00035F0B">
        <w:rPr>
          <w:rFonts w:ascii="Arial" w:hAnsi="Arial" w:cs="Arial"/>
          <w:sz w:val="20"/>
          <w:szCs w:val="20"/>
        </w:rPr>
        <w:t>wersji papierowej i w wersji elektronicznej</w:t>
      </w:r>
      <w:r w:rsidRPr="00C70292">
        <w:rPr>
          <w:rFonts w:ascii="Arial" w:hAnsi="Arial" w:cs="Arial"/>
          <w:sz w:val="20"/>
          <w:szCs w:val="20"/>
        </w:rPr>
        <w:t xml:space="preserve"> (zapis na nośniku CD</w:t>
      </w:r>
      <w:r>
        <w:rPr>
          <w:rFonts w:ascii="Arial" w:hAnsi="Arial" w:cs="Arial"/>
          <w:sz w:val="20"/>
          <w:szCs w:val="20"/>
        </w:rPr>
        <w:t>/DVD lub pen drive usb</w:t>
      </w:r>
      <w:r w:rsidR="00E5275F">
        <w:rPr>
          <w:rFonts w:ascii="Arial" w:hAnsi="Arial" w:cs="Arial"/>
          <w:sz w:val="20"/>
          <w:szCs w:val="20"/>
        </w:rPr>
        <w:t>) albo za zgodą IP II jedynie w wersji elektronicznej opatrzonej podpisem</w:t>
      </w:r>
      <w:r w:rsidR="002C54A8">
        <w:rPr>
          <w:rFonts w:ascii="Arial" w:hAnsi="Arial" w:cs="Arial"/>
          <w:sz w:val="20"/>
          <w:szCs w:val="20"/>
        </w:rPr>
        <w:t xml:space="preserve"> elektronicznym</w:t>
      </w:r>
      <w:r w:rsidR="00E5275F">
        <w:rPr>
          <w:rFonts w:ascii="Arial" w:hAnsi="Arial" w:cs="Arial"/>
          <w:sz w:val="20"/>
          <w:szCs w:val="20"/>
        </w:rPr>
        <w:t>.</w:t>
      </w:r>
      <w:r w:rsidRPr="00BD009B">
        <w:rPr>
          <w:rFonts w:ascii="Arial" w:hAnsi="Arial" w:cs="Arial"/>
          <w:sz w:val="20"/>
          <w:szCs w:val="20"/>
        </w:rPr>
        <w:t xml:space="preserve"> </w:t>
      </w:r>
      <w:r w:rsidR="002C54A8">
        <w:rPr>
          <w:rFonts w:ascii="Arial" w:hAnsi="Arial" w:cs="Arial"/>
          <w:sz w:val="20"/>
          <w:szCs w:val="20"/>
        </w:rPr>
        <w:t xml:space="preserve">Dopuszczalne jest za zgodą IP II dokonywanie autoryzacji </w:t>
      </w:r>
      <w:r w:rsidR="002C54A8">
        <w:rPr>
          <w:rFonts w:ascii="Arial" w:hAnsi="Arial" w:cs="Arial"/>
          <w:sz w:val="20"/>
          <w:szCs w:val="20"/>
        </w:rPr>
        <w:br/>
        <w:t>w ramach zaufanego profilu użytkownika.</w:t>
      </w:r>
    </w:p>
    <w:p w:rsidR="0071596A" w:rsidRDefault="0071596A" w:rsidP="0071596A">
      <w:pPr>
        <w:numPr>
          <w:ilvl w:val="1"/>
          <w:numId w:val="1"/>
        </w:numPr>
        <w:spacing w:line="360" w:lineRule="auto"/>
        <w:jc w:val="both"/>
        <w:rPr>
          <w:rFonts w:ascii="Arial" w:hAnsi="Arial" w:cs="Arial"/>
          <w:sz w:val="20"/>
          <w:szCs w:val="20"/>
        </w:rPr>
      </w:pPr>
      <w:r w:rsidRPr="001726E4">
        <w:rPr>
          <w:rFonts w:ascii="Arial" w:hAnsi="Arial" w:cs="Arial"/>
          <w:sz w:val="20"/>
          <w:szCs w:val="20"/>
        </w:rPr>
        <w:t>Sprawozdanie należy złożyć</w:t>
      </w:r>
      <w:r>
        <w:rPr>
          <w:rFonts w:ascii="Arial" w:hAnsi="Arial" w:cs="Arial"/>
          <w:sz w:val="20"/>
          <w:szCs w:val="20"/>
        </w:rPr>
        <w:t xml:space="preserve"> nie później niż w dniu 31 stycznia</w:t>
      </w:r>
      <w:r w:rsidRPr="001726E4">
        <w:rPr>
          <w:rFonts w:ascii="Arial" w:hAnsi="Arial" w:cs="Arial"/>
          <w:sz w:val="20"/>
          <w:szCs w:val="20"/>
        </w:rPr>
        <w:t xml:space="preserve"> w siedzibie </w:t>
      </w:r>
      <w:r>
        <w:rPr>
          <w:rFonts w:ascii="Arial" w:hAnsi="Arial" w:cs="Arial"/>
          <w:sz w:val="20"/>
          <w:szCs w:val="20"/>
        </w:rPr>
        <w:t>IP II w Warszawie przy ul. Jagiellońskiej 74</w:t>
      </w:r>
      <w:r w:rsidRPr="001726E4">
        <w:rPr>
          <w:rFonts w:ascii="Arial" w:hAnsi="Arial" w:cs="Arial"/>
          <w:sz w:val="20"/>
          <w:szCs w:val="20"/>
        </w:rPr>
        <w:t xml:space="preserve"> lub wysłać pocztą na adres:</w:t>
      </w:r>
    </w:p>
    <w:p w:rsidR="0071596A" w:rsidRPr="001726E4" w:rsidRDefault="00125CF7" w:rsidP="0071596A">
      <w:pPr>
        <w:spacing w:line="360" w:lineRule="auto"/>
        <w:ind w:left="720"/>
        <w:jc w:val="both"/>
        <w:rPr>
          <w:rFonts w:ascii="Arial" w:hAnsi="Arial" w:cs="Arial"/>
          <w:sz w:val="20"/>
          <w:szCs w:val="20"/>
        </w:rPr>
      </w:pPr>
      <w:r>
        <w:rPr>
          <w:rFonts w:ascii="Arial" w:hAnsi="Arial" w:cs="Arial"/>
          <w:noProof/>
          <w:sz w:val="20"/>
          <w:szCs w:val="20"/>
          <w:lang w:eastAsia="en-US"/>
        </w:rPr>
        <w:pict>
          <v:shapetype id="_x0000_t202" coordsize="21600,21600" o:spt="202" path="m,l,21600r21600,l21600,xe">
            <v:stroke joinstyle="miter"/>
            <v:path gradientshapeok="t" o:connecttype="rect"/>
          </v:shapetype>
          <v:shape id="_x0000_s1026" type="#_x0000_t202" style="position:absolute;left:0;text-align:left;margin-left:0;margin-top:0;width:304.85pt;height:53.95pt;z-index:251661312;mso-height-percent:200;mso-position-horizontal:center;mso-height-percent:200;mso-width-relative:margin;mso-height-relative:margin">
            <v:textbox style="mso-next-textbox:#_x0000_s1026;mso-fit-shape-to-text:t">
              <w:txbxContent>
                <w:p w:rsidR="00B8352B" w:rsidRDefault="00B8352B" w:rsidP="0071596A">
                  <w:pPr>
                    <w:shd w:val="clear" w:color="auto" w:fill="BFBFBF"/>
                    <w:jc w:val="center"/>
                    <w:rPr>
                      <w:rFonts w:ascii="Arial" w:hAnsi="Arial" w:cs="Arial"/>
                      <w:b/>
                      <w:sz w:val="20"/>
                      <w:szCs w:val="20"/>
                    </w:rPr>
                  </w:pPr>
                  <w:r>
                    <w:rPr>
                      <w:rFonts w:ascii="Arial" w:hAnsi="Arial" w:cs="Arial"/>
                      <w:b/>
                      <w:sz w:val="20"/>
                      <w:szCs w:val="20"/>
                    </w:rPr>
                    <w:t xml:space="preserve">Mazowiecka Jednostka Wdrażania Programów Unijnych </w:t>
                  </w:r>
                </w:p>
                <w:p w:rsidR="00B8352B" w:rsidRDefault="00B8352B" w:rsidP="0071596A">
                  <w:pPr>
                    <w:shd w:val="clear" w:color="auto" w:fill="BFBFBF"/>
                    <w:jc w:val="center"/>
                    <w:rPr>
                      <w:rFonts w:ascii="Arial" w:hAnsi="Arial" w:cs="Arial"/>
                      <w:b/>
                      <w:sz w:val="20"/>
                      <w:szCs w:val="20"/>
                    </w:rPr>
                  </w:pPr>
                  <w:r>
                    <w:rPr>
                      <w:rFonts w:ascii="Arial" w:hAnsi="Arial" w:cs="Arial"/>
                      <w:b/>
                      <w:sz w:val="20"/>
                      <w:szCs w:val="20"/>
                    </w:rPr>
                    <w:t>ul. Jagiellońska 74</w:t>
                  </w:r>
                  <w:r>
                    <w:rPr>
                      <w:rFonts w:ascii="Arial" w:hAnsi="Arial" w:cs="Arial"/>
                      <w:b/>
                      <w:sz w:val="20"/>
                      <w:szCs w:val="20"/>
                    </w:rPr>
                    <w:br/>
                    <w:t>03-301 Warszawa</w:t>
                  </w:r>
                </w:p>
                <w:p w:rsidR="00B8352B" w:rsidRPr="006B0F6B" w:rsidRDefault="00B8352B" w:rsidP="0071596A">
                  <w:pPr>
                    <w:shd w:val="clear" w:color="auto" w:fill="BFBFBF"/>
                    <w:jc w:val="center"/>
                    <w:rPr>
                      <w:rFonts w:ascii="Arial" w:hAnsi="Arial" w:cs="Arial"/>
                      <w:b/>
                      <w:sz w:val="20"/>
                      <w:szCs w:val="20"/>
                    </w:rPr>
                  </w:pPr>
                  <w:r>
                    <w:rPr>
                      <w:rFonts w:ascii="Arial" w:hAnsi="Arial" w:cs="Arial"/>
                      <w:b/>
                      <w:sz w:val="20"/>
                      <w:szCs w:val="20"/>
                    </w:rPr>
                    <w:t>z dopiskiem „Sprawozdanie – TRWAŁOŚĆ PROJEKTU”</w:t>
                  </w:r>
                </w:p>
              </w:txbxContent>
            </v:textbox>
          </v:shape>
        </w:pict>
      </w:r>
    </w:p>
    <w:p w:rsidR="0071596A" w:rsidRPr="001726E4" w:rsidRDefault="0071596A" w:rsidP="0071596A">
      <w:pPr>
        <w:rPr>
          <w:rFonts w:ascii="Arial" w:hAnsi="Arial" w:cs="Arial"/>
          <w:sz w:val="20"/>
          <w:szCs w:val="20"/>
        </w:rPr>
      </w:pPr>
    </w:p>
    <w:p w:rsidR="0071596A" w:rsidRPr="001726E4" w:rsidRDefault="0071596A" w:rsidP="0071596A">
      <w:pPr>
        <w:rPr>
          <w:rFonts w:ascii="Arial" w:hAnsi="Arial" w:cs="Arial"/>
          <w:sz w:val="20"/>
          <w:szCs w:val="20"/>
        </w:rPr>
      </w:pPr>
    </w:p>
    <w:p w:rsidR="0071596A" w:rsidRDefault="0071596A" w:rsidP="0071596A">
      <w:pPr>
        <w:rPr>
          <w:rFonts w:ascii="Arial" w:hAnsi="Arial" w:cs="Arial"/>
          <w:sz w:val="20"/>
          <w:szCs w:val="20"/>
        </w:rPr>
      </w:pPr>
    </w:p>
    <w:p w:rsidR="0071596A" w:rsidRPr="001726E4" w:rsidRDefault="0071596A" w:rsidP="0071596A">
      <w:pPr>
        <w:rPr>
          <w:rFonts w:ascii="Arial" w:hAnsi="Arial" w:cs="Arial"/>
          <w:sz w:val="20"/>
          <w:szCs w:val="20"/>
        </w:rPr>
      </w:pPr>
    </w:p>
    <w:p w:rsidR="0071596A" w:rsidRDefault="0071596A" w:rsidP="0071596A">
      <w:pPr>
        <w:numPr>
          <w:ilvl w:val="1"/>
          <w:numId w:val="1"/>
        </w:numPr>
        <w:spacing w:line="360" w:lineRule="auto"/>
        <w:ind w:left="714" w:hanging="357"/>
        <w:jc w:val="both"/>
        <w:rPr>
          <w:rFonts w:ascii="Arial" w:hAnsi="Arial" w:cs="Arial"/>
          <w:sz w:val="20"/>
          <w:szCs w:val="20"/>
        </w:rPr>
      </w:pPr>
      <w:r>
        <w:rPr>
          <w:rFonts w:ascii="Arial" w:hAnsi="Arial" w:cs="Arial"/>
          <w:sz w:val="20"/>
          <w:szCs w:val="20"/>
        </w:rPr>
        <w:t>IP II</w:t>
      </w:r>
      <w:r w:rsidRPr="001726E4">
        <w:rPr>
          <w:rFonts w:ascii="Arial" w:hAnsi="Arial" w:cs="Arial"/>
          <w:sz w:val="20"/>
          <w:szCs w:val="20"/>
        </w:rPr>
        <w:t xml:space="preserve"> dokonuje weryfikacji złożonych sprawozdań. W przypadku wystąpienia błędów/</w:t>
      </w:r>
      <w:r w:rsidR="00FF39F6">
        <w:rPr>
          <w:rFonts w:ascii="Arial" w:hAnsi="Arial" w:cs="Arial"/>
          <w:sz w:val="20"/>
          <w:szCs w:val="20"/>
        </w:rPr>
        <w:t xml:space="preserve"> </w:t>
      </w:r>
      <w:r w:rsidRPr="001726E4">
        <w:rPr>
          <w:rFonts w:ascii="Arial" w:hAnsi="Arial" w:cs="Arial"/>
          <w:sz w:val="20"/>
          <w:szCs w:val="20"/>
        </w:rPr>
        <w:t xml:space="preserve">niejasności </w:t>
      </w:r>
      <w:r>
        <w:rPr>
          <w:rFonts w:ascii="Arial" w:hAnsi="Arial" w:cs="Arial"/>
          <w:sz w:val="20"/>
          <w:szCs w:val="20"/>
        </w:rPr>
        <w:t>w przedłożonym sprawozdaniu IP II</w:t>
      </w:r>
      <w:r w:rsidRPr="001726E4">
        <w:rPr>
          <w:rFonts w:ascii="Arial" w:hAnsi="Arial" w:cs="Arial"/>
          <w:sz w:val="20"/>
          <w:szCs w:val="20"/>
        </w:rPr>
        <w:t xml:space="preserve"> wzywa Beneficjenta do złożenia</w:t>
      </w:r>
      <w:r>
        <w:rPr>
          <w:rFonts w:ascii="Arial" w:hAnsi="Arial" w:cs="Arial"/>
          <w:sz w:val="20"/>
          <w:szCs w:val="20"/>
        </w:rPr>
        <w:t xml:space="preserve"> w IP II</w:t>
      </w:r>
      <w:r w:rsidR="00B87AD5">
        <w:rPr>
          <w:rFonts w:ascii="Arial" w:hAnsi="Arial" w:cs="Arial"/>
          <w:sz w:val="20"/>
          <w:szCs w:val="20"/>
        </w:rPr>
        <w:t xml:space="preserve"> </w:t>
      </w:r>
      <w:r w:rsidR="00FF39F6">
        <w:rPr>
          <w:rFonts w:ascii="Arial" w:hAnsi="Arial" w:cs="Arial"/>
          <w:sz w:val="20"/>
          <w:szCs w:val="20"/>
        </w:rPr>
        <w:br/>
      </w:r>
      <w:r w:rsidR="00B87AD5">
        <w:rPr>
          <w:rFonts w:ascii="Arial" w:hAnsi="Arial" w:cs="Arial"/>
          <w:sz w:val="20"/>
          <w:szCs w:val="20"/>
        </w:rPr>
        <w:lastRenderedPageBreak/>
        <w:t>w sposób określony powyżej</w:t>
      </w:r>
      <w:r w:rsidRPr="001726E4">
        <w:rPr>
          <w:rFonts w:ascii="Arial" w:hAnsi="Arial" w:cs="Arial"/>
          <w:sz w:val="20"/>
          <w:szCs w:val="20"/>
        </w:rPr>
        <w:t xml:space="preserve"> poprawionego sprawozdania or</w:t>
      </w:r>
      <w:r w:rsidRPr="00B12098">
        <w:rPr>
          <w:rFonts w:ascii="Arial" w:hAnsi="Arial" w:cs="Arial"/>
          <w:sz w:val="20"/>
          <w:szCs w:val="20"/>
        </w:rPr>
        <w:t>az do uzupełnień lub dodatkowych wyjaśnień w terminie do</w:t>
      </w:r>
      <w:r w:rsidR="00B87AD5">
        <w:rPr>
          <w:rFonts w:ascii="Arial" w:hAnsi="Arial" w:cs="Arial"/>
          <w:sz w:val="20"/>
          <w:szCs w:val="20"/>
        </w:rPr>
        <w:t xml:space="preserve"> 5 dni kalendarzowych </w:t>
      </w:r>
      <w:r w:rsidRPr="00B12098">
        <w:rPr>
          <w:rFonts w:ascii="Arial" w:hAnsi="Arial" w:cs="Arial"/>
          <w:sz w:val="20"/>
          <w:szCs w:val="20"/>
        </w:rPr>
        <w:t>od otrzyman</w:t>
      </w:r>
      <w:r>
        <w:rPr>
          <w:rFonts w:ascii="Arial" w:hAnsi="Arial" w:cs="Arial"/>
          <w:sz w:val="20"/>
          <w:szCs w:val="20"/>
        </w:rPr>
        <w:t>ia informacji od IP II.</w:t>
      </w:r>
    </w:p>
    <w:p w:rsidR="0071596A" w:rsidRPr="00E60BA0" w:rsidRDefault="0071596A" w:rsidP="0071596A">
      <w:pPr>
        <w:numPr>
          <w:ilvl w:val="1"/>
          <w:numId w:val="1"/>
        </w:numPr>
        <w:spacing w:line="360" w:lineRule="auto"/>
        <w:ind w:left="714" w:hanging="357"/>
        <w:jc w:val="both"/>
        <w:rPr>
          <w:rFonts w:ascii="Arial" w:hAnsi="Arial" w:cs="Arial"/>
          <w:sz w:val="20"/>
          <w:szCs w:val="20"/>
        </w:rPr>
      </w:pPr>
      <w:r w:rsidRPr="00E60BA0">
        <w:rPr>
          <w:rFonts w:ascii="Arial" w:hAnsi="Arial" w:cs="Arial"/>
          <w:sz w:val="20"/>
          <w:szCs w:val="20"/>
        </w:rPr>
        <w:t>Informacje zawarte w sprawozdaniu służą monitorowaniu proj</w:t>
      </w:r>
      <w:r w:rsidR="004559E4">
        <w:rPr>
          <w:rFonts w:ascii="Arial" w:hAnsi="Arial" w:cs="Arial"/>
          <w:sz w:val="20"/>
          <w:szCs w:val="20"/>
        </w:rPr>
        <w:t>ektu w trakcie okresu trwałości</w:t>
      </w:r>
      <w:r w:rsidRPr="00E60BA0">
        <w:rPr>
          <w:rFonts w:ascii="Arial" w:hAnsi="Arial" w:cs="Arial"/>
          <w:sz w:val="20"/>
          <w:szCs w:val="20"/>
        </w:rPr>
        <w:t>, a także do przeprowadzania kontroli obszarów szczególnego ryzyka oraz  kontroli trwałości projektu, o której mowa poniżej.</w:t>
      </w:r>
      <w:r>
        <w:rPr>
          <w:rFonts w:ascii="Arial" w:hAnsi="Arial" w:cs="Arial"/>
          <w:sz w:val="20"/>
          <w:szCs w:val="20"/>
        </w:rPr>
        <w:t xml:space="preserve"> </w:t>
      </w:r>
      <w:r w:rsidRPr="00E60BA0">
        <w:rPr>
          <w:rFonts w:ascii="Arial" w:hAnsi="Arial" w:cs="Arial"/>
          <w:sz w:val="20"/>
          <w:szCs w:val="20"/>
        </w:rPr>
        <w:t>Monitorowaniem w ww. zakresie w okresie trwałości objęte są wszystkie projekty, które uzyskały dofinansowanie w ramach RPO WM 2007-2013</w:t>
      </w:r>
      <w:r w:rsidR="00065F9B">
        <w:rPr>
          <w:rFonts w:ascii="Arial" w:hAnsi="Arial" w:cs="Arial"/>
          <w:sz w:val="20"/>
          <w:szCs w:val="20"/>
        </w:rPr>
        <w:t>,</w:t>
      </w:r>
      <w:r w:rsidRPr="00E60BA0">
        <w:rPr>
          <w:rFonts w:ascii="Arial" w:hAnsi="Arial" w:cs="Arial"/>
          <w:sz w:val="20"/>
          <w:szCs w:val="20"/>
        </w:rPr>
        <w:t xml:space="preserve"> zostały zakończone</w:t>
      </w:r>
      <w:r w:rsidR="00065F9B">
        <w:rPr>
          <w:rFonts w:ascii="Arial" w:hAnsi="Arial" w:cs="Arial"/>
          <w:sz w:val="20"/>
          <w:szCs w:val="20"/>
        </w:rPr>
        <w:t>,</w:t>
      </w:r>
      <w:r w:rsidR="00501BC6">
        <w:rPr>
          <w:rFonts w:ascii="Arial" w:hAnsi="Arial" w:cs="Arial"/>
          <w:sz w:val="20"/>
          <w:szCs w:val="20"/>
        </w:rPr>
        <w:t xml:space="preserve"> dla których zatwierdzono wniosek o płatność końcową</w:t>
      </w:r>
      <w:r w:rsidR="00065F9B">
        <w:rPr>
          <w:rFonts w:ascii="Arial" w:hAnsi="Arial" w:cs="Arial"/>
          <w:sz w:val="20"/>
          <w:szCs w:val="20"/>
        </w:rPr>
        <w:t xml:space="preserve"> i wszystkie wydatki beneficjentów oraz odnośnego wkładu publicznego zostały opłacone.</w:t>
      </w:r>
      <w:r w:rsidRPr="00E60BA0">
        <w:rPr>
          <w:rFonts w:ascii="Arial" w:hAnsi="Arial" w:cs="Arial"/>
          <w:sz w:val="20"/>
          <w:szCs w:val="20"/>
        </w:rPr>
        <w:t xml:space="preserve"> </w:t>
      </w:r>
    </w:p>
    <w:p w:rsidR="0071596A" w:rsidRDefault="0071596A" w:rsidP="0071596A">
      <w:pPr>
        <w:spacing w:line="360" w:lineRule="auto"/>
        <w:jc w:val="both"/>
        <w:rPr>
          <w:rFonts w:ascii="Arial" w:hAnsi="Arial" w:cs="Arial"/>
          <w:sz w:val="20"/>
          <w:szCs w:val="20"/>
        </w:rPr>
      </w:pPr>
    </w:p>
    <w:p w:rsidR="00BA689E" w:rsidRDefault="0071596A" w:rsidP="0071596A">
      <w:pPr>
        <w:spacing w:line="360" w:lineRule="auto"/>
        <w:jc w:val="both"/>
        <w:rPr>
          <w:rFonts w:ascii="Arial" w:hAnsi="Arial" w:cs="Arial"/>
          <w:sz w:val="20"/>
          <w:szCs w:val="20"/>
        </w:rPr>
      </w:pPr>
      <w:r>
        <w:rPr>
          <w:rFonts w:ascii="Arial" w:hAnsi="Arial" w:cs="Arial"/>
          <w:sz w:val="20"/>
          <w:szCs w:val="20"/>
        </w:rPr>
        <w:t xml:space="preserve">Za monitorowanie projektów w ww. zakresie odpowiadają Wydziały Wdrażania IP II, </w:t>
      </w:r>
      <w:r w:rsidR="00BA689E">
        <w:rPr>
          <w:rFonts w:ascii="Arial" w:hAnsi="Arial" w:cs="Arial"/>
          <w:sz w:val="20"/>
          <w:szCs w:val="20"/>
        </w:rPr>
        <w:br/>
      </w:r>
      <w:r>
        <w:rPr>
          <w:rFonts w:ascii="Arial" w:hAnsi="Arial" w:cs="Arial"/>
          <w:sz w:val="20"/>
          <w:szCs w:val="20"/>
        </w:rPr>
        <w:t xml:space="preserve">a w szczególności opiekunowie poszczególnych projektów. </w:t>
      </w:r>
    </w:p>
    <w:p w:rsidR="00BA689E" w:rsidRDefault="00BA689E" w:rsidP="0071596A">
      <w:pPr>
        <w:spacing w:line="360" w:lineRule="auto"/>
        <w:jc w:val="both"/>
        <w:rPr>
          <w:rFonts w:ascii="Arial" w:hAnsi="Arial" w:cs="Arial"/>
          <w:sz w:val="20"/>
          <w:szCs w:val="20"/>
        </w:rPr>
      </w:pPr>
    </w:p>
    <w:p w:rsidR="00BA689E" w:rsidRDefault="00BA689E" w:rsidP="0071596A">
      <w:pPr>
        <w:spacing w:line="360" w:lineRule="auto"/>
        <w:jc w:val="both"/>
        <w:rPr>
          <w:rFonts w:ascii="Arial" w:hAnsi="Arial" w:cs="Arial"/>
          <w:sz w:val="20"/>
          <w:szCs w:val="20"/>
        </w:rPr>
      </w:pPr>
      <w:r>
        <w:rPr>
          <w:rFonts w:ascii="Arial" w:hAnsi="Arial" w:cs="Arial"/>
          <w:sz w:val="20"/>
          <w:szCs w:val="20"/>
        </w:rPr>
        <w:t xml:space="preserve">W wyniku analizy złożonego Sprawozdania opiekun projektu dokonuje oceny poszczególnych obszarów objętych monitoringiem w zakresie zgodności postępowania z umową o dofinansowanie (wraz z załącznikami), aktami prawa powszechnie obowiązującego, wytycznymi i innymi istotnymi </w:t>
      </w:r>
      <w:r>
        <w:rPr>
          <w:rFonts w:ascii="Arial" w:hAnsi="Arial" w:cs="Arial"/>
          <w:sz w:val="20"/>
          <w:szCs w:val="20"/>
        </w:rPr>
        <w:br/>
        <w:t xml:space="preserve">z punktu widzenia zagadnień objętych monitoringiem dokumentami. Wzór </w:t>
      </w:r>
      <w:r w:rsidR="00735F1E">
        <w:rPr>
          <w:rFonts w:ascii="Arial" w:hAnsi="Arial" w:cs="Arial"/>
          <w:sz w:val="20"/>
          <w:szCs w:val="20"/>
        </w:rPr>
        <w:t>minimalnego zakresu listy sprawdzającej</w:t>
      </w:r>
      <w:r>
        <w:rPr>
          <w:rFonts w:ascii="Arial" w:hAnsi="Arial" w:cs="Arial"/>
          <w:sz w:val="20"/>
          <w:szCs w:val="20"/>
        </w:rPr>
        <w:t xml:space="preserve"> stanowi </w:t>
      </w:r>
      <w:r w:rsidRPr="00B8352B">
        <w:rPr>
          <w:rFonts w:ascii="Arial" w:hAnsi="Arial" w:cs="Arial"/>
          <w:sz w:val="20"/>
          <w:szCs w:val="20"/>
        </w:rPr>
        <w:t>załącznik nr</w:t>
      </w:r>
      <w:r w:rsidR="00D421E1" w:rsidRPr="00B8352B">
        <w:rPr>
          <w:rFonts w:ascii="Arial" w:hAnsi="Arial" w:cs="Arial"/>
          <w:sz w:val="20"/>
          <w:szCs w:val="20"/>
        </w:rPr>
        <w:t xml:space="preserve"> 5</w:t>
      </w:r>
      <w:r>
        <w:rPr>
          <w:rFonts w:ascii="Arial" w:hAnsi="Arial" w:cs="Arial"/>
          <w:sz w:val="20"/>
          <w:szCs w:val="20"/>
        </w:rPr>
        <w:t xml:space="preserve"> do niniejszych Wytycznych. W przypadku wykrycia uchybień osoba dokonująca weryfikacji sprawozdania i formułująca ww. oceny zobowiązana jest podjąć udokumentowane działania wynikające</w:t>
      </w:r>
      <w:r w:rsidR="005A127F">
        <w:rPr>
          <w:rFonts w:ascii="Arial" w:hAnsi="Arial" w:cs="Arial"/>
          <w:sz w:val="20"/>
          <w:szCs w:val="20"/>
        </w:rPr>
        <w:t xml:space="preserve"> z umowy o dofinansowanie lub inn</w:t>
      </w:r>
      <w:r w:rsidR="00065F9B">
        <w:rPr>
          <w:rFonts w:ascii="Arial" w:hAnsi="Arial" w:cs="Arial"/>
          <w:sz w:val="20"/>
          <w:szCs w:val="20"/>
        </w:rPr>
        <w:t xml:space="preserve">ych </w:t>
      </w:r>
      <w:r w:rsidR="005A127F">
        <w:rPr>
          <w:rFonts w:ascii="Arial" w:hAnsi="Arial" w:cs="Arial"/>
          <w:sz w:val="20"/>
          <w:szCs w:val="20"/>
        </w:rPr>
        <w:t>regulacji.</w:t>
      </w:r>
    </w:p>
    <w:p w:rsidR="00BA689E" w:rsidRDefault="00BA689E" w:rsidP="0071596A">
      <w:pPr>
        <w:spacing w:line="360" w:lineRule="auto"/>
        <w:jc w:val="both"/>
        <w:rPr>
          <w:rFonts w:ascii="Arial" w:hAnsi="Arial" w:cs="Arial"/>
          <w:sz w:val="20"/>
          <w:szCs w:val="20"/>
        </w:rPr>
      </w:pPr>
    </w:p>
    <w:p w:rsidR="0071596A" w:rsidRPr="00424BB4" w:rsidRDefault="0071596A" w:rsidP="0071596A">
      <w:pPr>
        <w:spacing w:line="360" w:lineRule="auto"/>
        <w:jc w:val="both"/>
        <w:rPr>
          <w:rFonts w:ascii="Arial" w:hAnsi="Arial" w:cs="Arial"/>
          <w:sz w:val="20"/>
          <w:szCs w:val="20"/>
        </w:rPr>
      </w:pPr>
      <w:r>
        <w:rPr>
          <w:rFonts w:ascii="Arial" w:hAnsi="Arial" w:cs="Arial"/>
          <w:sz w:val="20"/>
          <w:szCs w:val="20"/>
        </w:rPr>
        <w:t>Dyrektor IP II zobowiązany jest zapewnić sprawny przepływ informacji pozyskanych przez Wydziały Wdrażania</w:t>
      </w:r>
      <w:r w:rsidR="00F2727B">
        <w:rPr>
          <w:rFonts w:ascii="Arial" w:hAnsi="Arial" w:cs="Arial"/>
          <w:sz w:val="20"/>
          <w:szCs w:val="20"/>
        </w:rPr>
        <w:t xml:space="preserve"> oraz Wydział Pomocy Publicznej</w:t>
      </w:r>
      <w:r>
        <w:rPr>
          <w:rFonts w:ascii="Arial" w:hAnsi="Arial" w:cs="Arial"/>
          <w:sz w:val="20"/>
          <w:szCs w:val="20"/>
        </w:rPr>
        <w:t xml:space="preserve"> IP II do Wydziału Kontroli Projektów RPO WM, celem umożliwienia przeprowadzania analiz ryzyka i typowania projektów do kontroli w okresie trwałości.</w:t>
      </w:r>
    </w:p>
    <w:p w:rsidR="009C77D0" w:rsidRDefault="009C77D0" w:rsidP="009C77D0">
      <w:pPr>
        <w:pStyle w:val="Nagwek1"/>
        <w:rPr>
          <w:rFonts w:ascii="Arial" w:hAnsi="Arial" w:cs="Arial"/>
          <w:color w:val="auto"/>
          <w:sz w:val="22"/>
          <w:szCs w:val="22"/>
        </w:rPr>
      </w:pPr>
      <w:r>
        <w:rPr>
          <w:rFonts w:ascii="Arial" w:hAnsi="Arial" w:cs="Arial"/>
          <w:color w:val="auto"/>
          <w:sz w:val="22"/>
          <w:szCs w:val="22"/>
        </w:rPr>
        <w:t>PODROZDZIAŁ II</w:t>
      </w:r>
      <w:r w:rsidRPr="00AF72B9">
        <w:rPr>
          <w:rFonts w:ascii="Arial" w:hAnsi="Arial" w:cs="Arial"/>
          <w:color w:val="auto"/>
          <w:sz w:val="22"/>
          <w:szCs w:val="22"/>
        </w:rPr>
        <w:t xml:space="preserve">. 1. </w:t>
      </w:r>
      <w:r>
        <w:rPr>
          <w:rFonts w:ascii="Arial" w:hAnsi="Arial" w:cs="Arial"/>
          <w:color w:val="auto"/>
          <w:sz w:val="22"/>
          <w:szCs w:val="22"/>
        </w:rPr>
        <w:t>MONITOROWANIE OBSZARÓW SZCZEGÓLNEGO RYZYKA</w:t>
      </w:r>
    </w:p>
    <w:p w:rsidR="009C77D0" w:rsidRDefault="009C77D0" w:rsidP="009C77D0"/>
    <w:p w:rsidR="009C77D0" w:rsidRDefault="009C77D0" w:rsidP="009C77D0">
      <w:pPr>
        <w:tabs>
          <w:tab w:val="num" w:pos="-2160"/>
        </w:tabs>
        <w:spacing w:line="360" w:lineRule="auto"/>
        <w:jc w:val="both"/>
        <w:rPr>
          <w:rFonts w:ascii="Arial" w:hAnsi="Arial" w:cs="Arial"/>
          <w:sz w:val="20"/>
          <w:szCs w:val="20"/>
        </w:rPr>
      </w:pPr>
      <w:r>
        <w:rPr>
          <w:rFonts w:ascii="Arial" w:hAnsi="Arial" w:cs="Arial"/>
          <w:sz w:val="20"/>
          <w:szCs w:val="20"/>
        </w:rPr>
        <w:t xml:space="preserve">Obszarami szczególnego ryzyka podlegającymi monitorowaniu są w szczególności: </w:t>
      </w:r>
    </w:p>
    <w:p w:rsidR="009C77D0" w:rsidRDefault="009F6BAB"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 xml:space="preserve">osiągnięcie i </w:t>
      </w:r>
      <w:r w:rsidR="009C77D0">
        <w:rPr>
          <w:rFonts w:ascii="Arial" w:hAnsi="Arial" w:cs="Arial"/>
          <w:sz w:val="20"/>
          <w:szCs w:val="20"/>
        </w:rPr>
        <w:t xml:space="preserve">zachowanie celu projektu określonego we wniosku o dofinansowanie, definiowanego </w:t>
      </w:r>
      <w:r w:rsidR="009C77D0">
        <w:rPr>
          <w:rFonts w:ascii="Arial" w:hAnsi="Arial" w:cs="Arial"/>
          <w:sz w:val="20"/>
          <w:szCs w:val="20"/>
        </w:rPr>
        <w:br/>
        <w:t>w szczególności poprzez wskaźniki produktu i rezultatu</w:t>
      </w:r>
      <w:r w:rsidR="00D87935">
        <w:rPr>
          <w:rStyle w:val="Odwoanieprzypisudolnego"/>
          <w:rFonts w:ascii="Arial" w:hAnsi="Arial" w:cs="Arial"/>
          <w:sz w:val="20"/>
          <w:szCs w:val="20"/>
        </w:rPr>
        <w:footnoteReference w:id="3"/>
      </w:r>
      <w:r w:rsidR="009C77D0">
        <w:rPr>
          <w:rFonts w:ascii="Arial" w:hAnsi="Arial" w:cs="Arial"/>
          <w:sz w:val="20"/>
          <w:szCs w:val="20"/>
        </w:rPr>
        <w:t>, do których osiągnięcia zobowiązany był beneficjent oraz inne istotne założenia projektu, które nie zostały</w:t>
      </w:r>
      <w:r w:rsidR="00F2727B">
        <w:rPr>
          <w:rFonts w:ascii="Arial" w:hAnsi="Arial" w:cs="Arial"/>
          <w:sz w:val="20"/>
          <w:szCs w:val="20"/>
        </w:rPr>
        <w:t xml:space="preserve"> bezpośrednio</w:t>
      </w:r>
      <w:r w:rsidR="009C77D0">
        <w:rPr>
          <w:rFonts w:ascii="Arial" w:hAnsi="Arial" w:cs="Arial"/>
          <w:sz w:val="20"/>
          <w:szCs w:val="20"/>
        </w:rPr>
        <w:t xml:space="preserve"> odzwierciedlone </w:t>
      </w:r>
      <w:r w:rsidR="00F84ED2">
        <w:rPr>
          <w:rFonts w:ascii="Arial" w:hAnsi="Arial" w:cs="Arial"/>
          <w:sz w:val="20"/>
          <w:szCs w:val="20"/>
        </w:rPr>
        <w:br/>
      </w:r>
      <w:r w:rsidR="009C77D0">
        <w:rPr>
          <w:rFonts w:ascii="Arial" w:hAnsi="Arial" w:cs="Arial"/>
          <w:sz w:val="20"/>
          <w:szCs w:val="20"/>
        </w:rPr>
        <w:t xml:space="preserve">w założonych do osiągnięcia wskaźnikach, </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dokonanie zmiany lokalizacji, w szczególności gdy lokalizacja projektu stanowiła element oceny wniosku o dofinansowanie i wnioskodawca w ramach kryteriów wyboru realizacji projektu przyjętych przez Komitet Monitorujący RPO WM 2007-13 uzyskał za nie punkty,</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za</w:t>
      </w:r>
      <w:r w:rsidR="00F45F47">
        <w:rPr>
          <w:rFonts w:ascii="Arial" w:hAnsi="Arial" w:cs="Arial"/>
          <w:sz w:val="20"/>
          <w:szCs w:val="20"/>
        </w:rPr>
        <w:t>istnienie prawnej</w:t>
      </w:r>
      <w:r>
        <w:rPr>
          <w:rFonts w:ascii="Arial" w:hAnsi="Arial" w:cs="Arial"/>
          <w:sz w:val="20"/>
          <w:szCs w:val="20"/>
        </w:rPr>
        <w:t xml:space="preserve"> możliwości</w:t>
      </w:r>
      <w:r w:rsidRPr="00930C0E">
        <w:rPr>
          <w:rFonts w:ascii="Arial" w:hAnsi="Arial" w:cs="Arial"/>
          <w:sz w:val="20"/>
          <w:szCs w:val="20"/>
        </w:rPr>
        <w:t xml:space="preserve"> odzyskania podatku VAT</w:t>
      </w:r>
      <w:r>
        <w:rPr>
          <w:rFonts w:ascii="Arial" w:hAnsi="Arial" w:cs="Arial"/>
          <w:sz w:val="20"/>
          <w:szCs w:val="20"/>
        </w:rPr>
        <w:t>, w przypadku gdy jest on kwalifikowany w projekcie,</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generowanie dochodu w</w:t>
      </w:r>
      <w:r w:rsidRPr="00930C0E">
        <w:rPr>
          <w:rFonts w:ascii="Arial" w:hAnsi="Arial" w:cs="Arial"/>
          <w:sz w:val="20"/>
          <w:szCs w:val="20"/>
        </w:rPr>
        <w:t xml:space="preserve"> projekcie</w:t>
      </w:r>
      <w:r>
        <w:rPr>
          <w:rFonts w:ascii="Arial" w:hAnsi="Arial" w:cs="Arial"/>
          <w:sz w:val="20"/>
          <w:szCs w:val="20"/>
        </w:rPr>
        <w:t xml:space="preserve"> i jego wysokość,</w:t>
      </w:r>
    </w:p>
    <w:p w:rsidR="00E019B4" w:rsidRDefault="00E019B4"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informacja i promocja projektu,</w:t>
      </w:r>
    </w:p>
    <w:p w:rsidR="00E019B4" w:rsidRDefault="00F2727B"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realizowanie polityk horyzontalnych</w:t>
      </w:r>
      <w:r w:rsidR="00E019B4">
        <w:rPr>
          <w:rFonts w:ascii="Arial" w:hAnsi="Arial" w:cs="Arial"/>
          <w:sz w:val="20"/>
          <w:szCs w:val="20"/>
        </w:rPr>
        <w:t>,</w:t>
      </w:r>
    </w:p>
    <w:p w:rsidR="00E019B4" w:rsidRDefault="00E019B4"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lastRenderedPageBreak/>
        <w:t>archiwizacja,</w:t>
      </w:r>
    </w:p>
    <w:p w:rsidR="00E019B4" w:rsidRDefault="00F2727B"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 xml:space="preserve">posiadanie </w:t>
      </w:r>
      <w:r w:rsidR="00E019B4">
        <w:rPr>
          <w:rFonts w:ascii="Arial" w:hAnsi="Arial" w:cs="Arial"/>
          <w:sz w:val="20"/>
          <w:szCs w:val="20"/>
        </w:rPr>
        <w:t>kontrakt</w:t>
      </w:r>
      <w:r>
        <w:rPr>
          <w:rFonts w:ascii="Arial" w:hAnsi="Arial" w:cs="Arial"/>
          <w:sz w:val="20"/>
          <w:szCs w:val="20"/>
        </w:rPr>
        <w:t>u/ umowy</w:t>
      </w:r>
      <w:r w:rsidR="00E019B4">
        <w:rPr>
          <w:rFonts w:ascii="Arial" w:hAnsi="Arial" w:cs="Arial"/>
          <w:sz w:val="20"/>
          <w:szCs w:val="20"/>
        </w:rPr>
        <w:t xml:space="preserve"> z NFZ</w:t>
      </w:r>
      <w:r>
        <w:rPr>
          <w:rFonts w:ascii="Arial" w:hAnsi="Arial" w:cs="Arial"/>
          <w:sz w:val="20"/>
          <w:szCs w:val="20"/>
        </w:rPr>
        <w:t xml:space="preserve"> (o ile było to warunkiem uzyskania wsparcia z RPO WM)</w:t>
      </w:r>
      <w:r w:rsidR="00E019B4">
        <w:rPr>
          <w:rFonts w:ascii="Arial" w:hAnsi="Arial" w:cs="Arial"/>
          <w:sz w:val="20"/>
          <w:szCs w:val="20"/>
        </w:rPr>
        <w:t>,</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realizacja wydanych zaleceń pokontrolnych/ rekomendacji audytowych,</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wszczęcie przez organy ścigania</w:t>
      </w:r>
      <w:r w:rsidR="00AB4F60">
        <w:rPr>
          <w:rFonts w:ascii="Arial" w:hAnsi="Arial" w:cs="Arial"/>
          <w:sz w:val="20"/>
          <w:szCs w:val="20"/>
        </w:rPr>
        <w:t xml:space="preserve"> lub inne uprawnione podmioty</w:t>
      </w:r>
      <w:r>
        <w:rPr>
          <w:rFonts w:ascii="Arial" w:hAnsi="Arial" w:cs="Arial"/>
          <w:sz w:val="20"/>
          <w:szCs w:val="20"/>
        </w:rPr>
        <w:t xml:space="preserve"> postępowań prowadzonych </w:t>
      </w:r>
      <w:r w:rsidR="00AB4F60">
        <w:rPr>
          <w:rFonts w:ascii="Arial" w:hAnsi="Arial" w:cs="Arial"/>
          <w:sz w:val="20"/>
          <w:szCs w:val="20"/>
        </w:rPr>
        <w:br/>
      </w:r>
      <w:r>
        <w:rPr>
          <w:rFonts w:ascii="Arial" w:hAnsi="Arial" w:cs="Arial"/>
          <w:sz w:val="20"/>
          <w:szCs w:val="20"/>
        </w:rPr>
        <w:t>w związku z realizacją projektu.</w:t>
      </w:r>
    </w:p>
    <w:p w:rsidR="009C77D0" w:rsidRDefault="009C77D0" w:rsidP="009C77D0">
      <w:pPr>
        <w:spacing w:line="360" w:lineRule="auto"/>
        <w:jc w:val="both"/>
        <w:rPr>
          <w:rFonts w:ascii="Arial" w:hAnsi="Arial" w:cs="Arial"/>
          <w:sz w:val="20"/>
          <w:szCs w:val="20"/>
        </w:rPr>
      </w:pPr>
    </w:p>
    <w:p w:rsidR="009C77D0" w:rsidRPr="008F6CB4" w:rsidRDefault="009C77D0" w:rsidP="009C77D0">
      <w:pPr>
        <w:spacing w:line="360" w:lineRule="auto"/>
        <w:jc w:val="both"/>
        <w:rPr>
          <w:rFonts w:ascii="Arial" w:hAnsi="Arial" w:cs="Arial"/>
          <w:sz w:val="20"/>
          <w:szCs w:val="20"/>
        </w:rPr>
      </w:pPr>
      <w:r>
        <w:rPr>
          <w:rFonts w:ascii="Arial" w:hAnsi="Arial" w:cs="Arial"/>
          <w:sz w:val="20"/>
          <w:szCs w:val="20"/>
        </w:rPr>
        <w:t>Ad:</w:t>
      </w:r>
    </w:p>
    <w:p w:rsidR="009C77D0" w:rsidRDefault="009F6BAB" w:rsidP="00C57803">
      <w:pPr>
        <w:pStyle w:val="Akapitzlist"/>
        <w:numPr>
          <w:ilvl w:val="0"/>
          <w:numId w:val="4"/>
        </w:numPr>
        <w:spacing w:line="360" w:lineRule="auto"/>
        <w:jc w:val="center"/>
        <w:rPr>
          <w:rFonts w:ascii="Arial" w:hAnsi="Arial" w:cs="Arial"/>
          <w:sz w:val="20"/>
          <w:szCs w:val="20"/>
        </w:rPr>
      </w:pPr>
      <w:r>
        <w:rPr>
          <w:rFonts w:ascii="Arial" w:hAnsi="Arial" w:cs="Arial"/>
          <w:b/>
          <w:sz w:val="20"/>
          <w:szCs w:val="20"/>
        </w:rPr>
        <w:t>Monitorowanie osiągnięcia i zachowania celu projektu</w:t>
      </w:r>
    </w:p>
    <w:p w:rsidR="009C77D0" w:rsidRDefault="009C77D0" w:rsidP="009C77D0">
      <w:pPr>
        <w:spacing w:line="360" w:lineRule="auto"/>
        <w:jc w:val="both"/>
        <w:rPr>
          <w:rFonts w:ascii="Arial" w:hAnsi="Arial" w:cs="Arial"/>
          <w:sz w:val="20"/>
          <w:szCs w:val="20"/>
        </w:rPr>
      </w:pPr>
      <w:r>
        <w:rPr>
          <w:rFonts w:ascii="Arial" w:hAnsi="Arial" w:cs="Arial"/>
          <w:sz w:val="20"/>
          <w:szCs w:val="20"/>
        </w:rPr>
        <w:t>W przypadku, gdy cel projektu określony we wniosku o dofinansowanie nie został</w:t>
      </w:r>
      <w:r w:rsidR="008B0CE0">
        <w:rPr>
          <w:rFonts w:ascii="Arial" w:hAnsi="Arial" w:cs="Arial"/>
          <w:sz w:val="20"/>
          <w:szCs w:val="20"/>
        </w:rPr>
        <w:t xml:space="preserve"> osiągnięty lub</w:t>
      </w:r>
      <w:r>
        <w:rPr>
          <w:rFonts w:ascii="Arial" w:hAnsi="Arial" w:cs="Arial"/>
          <w:sz w:val="20"/>
          <w:szCs w:val="20"/>
        </w:rPr>
        <w:t xml:space="preserve"> zachowany w okresie trwałości, beneficjent zobowiązany jest wyjaśnić przyczyny jego niezachowania. Wyjaśnienie powinno być ściśle skorelowane z zapisami ankiety w części I, punkcie </w:t>
      </w:r>
      <w:r w:rsidR="003679E0">
        <w:rPr>
          <w:rFonts w:ascii="Arial" w:hAnsi="Arial" w:cs="Arial"/>
          <w:sz w:val="20"/>
          <w:szCs w:val="20"/>
        </w:rPr>
        <w:t>1</w:t>
      </w:r>
      <w:r>
        <w:rPr>
          <w:rFonts w:ascii="Arial" w:hAnsi="Arial" w:cs="Arial"/>
          <w:sz w:val="20"/>
          <w:szCs w:val="20"/>
        </w:rPr>
        <w:t xml:space="preserve"> Sprawozdania. </w:t>
      </w:r>
    </w:p>
    <w:p w:rsidR="009C77D0" w:rsidRPr="00C57803" w:rsidRDefault="00C57803" w:rsidP="00C57803">
      <w:pPr>
        <w:pStyle w:val="Akapitzlist"/>
        <w:numPr>
          <w:ilvl w:val="0"/>
          <w:numId w:val="5"/>
        </w:numPr>
        <w:spacing w:line="360" w:lineRule="auto"/>
        <w:jc w:val="center"/>
        <w:rPr>
          <w:rFonts w:ascii="Arial" w:hAnsi="Arial" w:cs="Arial"/>
          <w:b/>
          <w:sz w:val="20"/>
          <w:szCs w:val="20"/>
        </w:rPr>
      </w:pPr>
      <w:r w:rsidRPr="00C57803">
        <w:rPr>
          <w:rFonts w:ascii="Arial" w:hAnsi="Arial" w:cs="Arial"/>
          <w:b/>
          <w:sz w:val="20"/>
          <w:szCs w:val="20"/>
        </w:rPr>
        <w:t>Monitor</w:t>
      </w:r>
      <w:r>
        <w:rPr>
          <w:rFonts w:ascii="Arial" w:hAnsi="Arial" w:cs="Arial"/>
          <w:b/>
          <w:sz w:val="20"/>
          <w:szCs w:val="20"/>
        </w:rPr>
        <w:t>owanie zmiany lokalizacji projektu</w:t>
      </w:r>
    </w:p>
    <w:p w:rsidR="009C77D0" w:rsidRDefault="009C77D0" w:rsidP="009C77D0">
      <w:pPr>
        <w:spacing w:line="360" w:lineRule="auto"/>
        <w:jc w:val="both"/>
        <w:rPr>
          <w:rFonts w:ascii="Arial" w:hAnsi="Arial" w:cs="Arial"/>
          <w:sz w:val="20"/>
          <w:szCs w:val="20"/>
        </w:rPr>
      </w:pPr>
      <w:r>
        <w:rPr>
          <w:rFonts w:ascii="Arial" w:hAnsi="Arial" w:cs="Arial"/>
          <w:sz w:val="20"/>
          <w:szCs w:val="20"/>
        </w:rPr>
        <w:t>W przypadku zmiany lokalizacji projektu, beneficjent zobowiązany jest przedstawić szczegółowe wyjaśnienia wraz z podaniem przyczyny zmiany.</w:t>
      </w:r>
    </w:p>
    <w:p w:rsidR="00C57803" w:rsidRPr="00C57803" w:rsidRDefault="00C57803" w:rsidP="00C57803">
      <w:pPr>
        <w:pStyle w:val="Akapitzlist"/>
        <w:numPr>
          <w:ilvl w:val="0"/>
          <w:numId w:val="6"/>
        </w:numPr>
        <w:spacing w:line="360" w:lineRule="auto"/>
        <w:jc w:val="center"/>
        <w:rPr>
          <w:rFonts w:ascii="Arial" w:hAnsi="Arial" w:cs="Arial"/>
          <w:sz w:val="20"/>
          <w:szCs w:val="20"/>
        </w:rPr>
      </w:pPr>
      <w:r>
        <w:rPr>
          <w:rFonts w:ascii="Arial" w:hAnsi="Arial" w:cs="Arial"/>
          <w:b/>
          <w:sz w:val="20"/>
          <w:szCs w:val="20"/>
        </w:rPr>
        <w:t>Monitorowanie kwalifikowalności VAT</w:t>
      </w:r>
    </w:p>
    <w:p w:rsidR="00C57803" w:rsidRPr="00A548D1" w:rsidRDefault="00C57803" w:rsidP="00C57803">
      <w:pPr>
        <w:spacing w:line="360" w:lineRule="auto"/>
        <w:jc w:val="both"/>
        <w:rPr>
          <w:rFonts w:ascii="Arial" w:hAnsi="Arial" w:cs="Arial"/>
          <w:sz w:val="20"/>
          <w:szCs w:val="20"/>
        </w:rPr>
      </w:pPr>
      <w:r>
        <w:rPr>
          <w:rFonts w:ascii="Arial" w:hAnsi="Arial" w:cs="Arial"/>
          <w:sz w:val="20"/>
          <w:szCs w:val="20"/>
        </w:rPr>
        <w:t xml:space="preserve">W ramach obszaru kwalifikowalności podatku VAT beneficjent zobowiązany jest do odpowiedzi na </w:t>
      </w:r>
      <w:r w:rsidR="008C36DF">
        <w:rPr>
          <w:rFonts w:ascii="Arial" w:hAnsi="Arial" w:cs="Arial"/>
          <w:sz w:val="20"/>
          <w:szCs w:val="20"/>
        </w:rPr>
        <w:t>osiem</w:t>
      </w:r>
      <w:r>
        <w:rPr>
          <w:rFonts w:ascii="Arial" w:hAnsi="Arial" w:cs="Arial"/>
          <w:sz w:val="20"/>
          <w:szCs w:val="20"/>
        </w:rPr>
        <w:t xml:space="preserve"> pytań, w szczególności:</w:t>
      </w:r>
    </w:p>
    <w:p w:rsidR="00C57803" w:rsidRPr="00C51156" w:rsidRDefault="00C57803" w:rsidP="00C57803">
      <w:pPr>
        <w:autoSpaceDE w:val="0"/>
        <w:autoSpaceDN w:val="0"/>
        <w:adjustRightInd w:val="0"/>
        <w:spacing w:after="200" w:line="276" w:lineRule="auto"/>
        <w:jc w:val="both"/>
        <w:rPr>
          <w:rFonts w:ascii="Arial" w:hAnsi="Arial" w:cs="Arial"/>
          <w:b/>
          <w:i/>
          <w:sz w:val="20"/>
          <w:szCs w:val="20"/>
        </w:rPr>
      </w:pPr>
      <w:r w:rsidRPr="00C51156">
        <w:rPr>
          <w:rFonts w:ascii="Arial" w:hAnsi="Arial" w:cs="Arial"/>
          <w:b/>
          <w:i/>
          <w:sz w:val="20"/>
          <w:szCs w:val="20"/>
        </w:rPr>
        <w:t>Czy w projekcie podatek VAT był kwalifikowalny lub niekwalifikowalny?</w:t>
      </w:r>
    </w:p>
    <w:p w:rsidR="00C57803" w:rsidRDefault="00C57803" w:rsidP="00C57803">
      <w:pPr>
        <w:spacing w:after="120" w:line="360" w:lineRule="auto"/>
        <w:jc w:val="both"/>
        <w:rPr>
          <w:rFonts w:ascii="Arial" w:hAnsi="Arial" w:cs="Arial"/>
          <w:b/>
          <w:sz w:val="20"/>
          <w:szCs w:val="20"/>
        </w:rPr>
      </w:pPr>
      <w:r>
        <w:rPr>
          <w:rFonts w:ascii="Arial" w:hAnsi="Arial" w:cs="Arial"/>
          <w:sz w:val="20"/>
          <w:szCs w:val="20"/>
        </w:rPr>
        <w:t xml:space="preserve">W przypadku, gdy VAT </w:t>
      </w:r>
      <w:r w:rsidR="00AB4F60">
        <w:rPr>
          <w:rFonts w:ascii="Arial" w:hAnsi="Arial" w:cs="Arial"/>
          <w:sz w:val="20"/>
          <w:szCs w:val="20"/>
        </w:rPr>
        <w:t>był</w:t>
      </w:r>
      <w:r>
        <w:rPr>
          <w:rFonts w:ascii="Arial" w:hAnsi="Arial" w:cs="Arial"/>
          <w:sz w:val="20"/>
          <w:szCs w:val="20"/>
        </w:rPr>
        <w:t xml:space="preserve"> wydatkiem niekwalifikowalnym, Beneficjent nie ma obowiązku wypełniania dalszej części sprawozdania w tym obszarze.</w:t>
      </w:r>
    </w:p>
    <w:p w:rsidR="00C57803" w:rsidRPr="00C51156" w:rsidRDefault="00C57803" w:rsidP="00C57803">
      <w:pPr>
        <w:spacing w:after="120" w:line="360" w:lineRule="auto"/>
        <w:jc w:val="both"/>
        <w:rPr>
          <w:rFonts w:ascii="Arial" w:hAnsi="Arial" w:cs="Arial"/>
          <w:i/>
          <w:sz w:val="20"/>
          <w:szCs w:val="20"/>
        </w:rPr>
      </w:pPr>
      <w:r w:rsidRPr="00C51156">
        <w:rPr>
          <w:rFonts w:ascii="Arial" w:hAnsi="Arial" w:cs="Arial"/>
          <w:b/>
          <w:i/>
          <w:sz w:val="20"/>
          <w:szCs w:val="20"/>
        </w:rPr>
        <w:t>Czy Beneficjent posiada indywidualną interpretację przepisów prawa podatkowego? możliwe są odpowiedzi: TAK/NIE</w:t>
      </w:r>
    </w:p>
    <w:p w:rsidR="00C57803" w:rsidRDefault="00C57803" w:rsidP="00C57803">
      <w:pPr>
        <w:spacing w:after="120" w:line="360" w:lineRule="auto"/>
        <w:jc w:val="both"/>
        <w:rPr>
          <w:rFonts w:ascii="Arial" w:hAnsi="Arial" w:cs="Arial"/>
          <w:i/>
          <w:sz w:val="20"/>
          <w:szCs w:val="20"/>
        </w:rPr>
      </w:pPr>
      <w:r w:rsidRPr="0018232E">
        <w:rPr>
          <w:rFonts w:ascii="Arial" w:hAnsi="Arial" w:cs="Arial"/>
          <w:sz w:val="20"/>
          <w:szCs w:val="20"/>
        </w:rPr>
        <w:t>W przypadku, gdy VAT</w:t>
      </w:r>
      <w:r w:rsidR="00AB4F60">
        <w:rPr>
          <w:rFonts w:ascii="Arial" w:hAnsi="Arial" w:cs="Arial"/>
          <w:sz w:val="20"/>
          <w:szCs w:val="20"/>
        </w:rPr>
        <w:t xml:space="preserve"> był</w:t>
      </w:r>
      <w:r w:rsidRPr="0018232E">
        <w:rPr>
          <w:rFonts w:ascii="Arial" w:hAnsi="Arial" w:cs="Arial"/>
          <w:sz w:val="20"/>
          <w:szCs w:val="20"/>
        </w:rPr>
        <w:t xml:space="preserve"> wydatki</w:t>
      </w:r>
      <w:r>
        <w:rPr>
          <w:rFonts w:ascii="Arial" w:hAnsi="Arial" w:cs="Arial"/>
          <w:sz w:val="20"/>
          <w:szCs w:val="20"/>
        </w:rPr>
        <w:t xml:space="preserve">em kwalifikowalnym w projekcie a Beneficjent posiada indywidualną Interpretację </w:t>
      </w:r>
      <w:r w:rsidRPr="0018232E">
        <w:rPr>
          <w:rFonts w:ascii="Arial" w:hAnsi="Arial" w:cs="Arial"/>
          <w:sz w:val="20"/>
          <w:szCs w:val="20"/>
        </w:rPr>
        <w:t>Dyrekto</w:t>
      </w:r>
      <w:r>
        <w:rPr>
          <w:rFonts w:ascii="Arial" w:hAnsi="Arial" w:cs="Arial"/>
          <w:sz w:val="20"/>
          <w:szCs w:val="20"/>
        </w:rPr>
        <w:t xml:space="preserve">ra Izby Skarbowej działającego </w:t>
      </w:r>
      <w:r w:rsidRPr="0018232E">
        <w:rPr>
          <w:rFonts w:ascii="Arial" w:hAnsi="Arial" w:cs="Arial"/>
          <w:sz w:val="20"/>
          <w:szCs w:val="20"/>
        </w:rPr>
        <w:t>z upoważnienia Ministra Finansów, a jednocześnie Interpretacja dotyczy cał</w:t>
      </w:r>
      <w:r>
        <w:rPr>
          <w:rFonts w:ascii="Arial" w:hAnsi="Arial" w:cs="Arial"/>
          <w:sz w:val="20"/>
          <w:szCs w:val="20"/>
        </w:rPr>
        <w:t xml:space="preserve">ego okresu realizacji projektu winien dostarczyć do IP II interpretację wraz z wypełnionym </w:t>
      </w:r>
      <w:r>
        <w:rPr>
          <w:rFonts w:ascii="Arial" w:hAnsi="Arial" w:cs="Arial"/>
          <w:i/>
          <w:sz w:val="20"/>
          <w:szCs w:val="20"/>
        </w:rPr>
        <w:t>Sprawozdaniem.</w:t>
      </w:r>
    </w:p>
    <w:p w:rsidR="00C57803" w:rsidRDefault="00C57803" w:rsidP="00C57803">
      <w:pPr>
        <w:spacing w:after="120" w:line="360" w:lineRule="auto"/>
        <w:jc w:val="both"/>
        <w:rPr>
          <w:rFonts w:ascii="Arial" w:hAnsi="Arial" w:cs="Arial"/>
          <w:sz w:val="20"/>
          <w:szCs w:val="20"/>
        </w:rPr>
      </w:pPr>
      <w:r w:rsidRPr="0018232E">
        <w:rPr>
          <w:rFonts w:ascii="Arial" w:hAnsi="Arial" w:cs="Arial"/>
          <w:sz w:val="20"/>
          <w:szCs w:val="20"/>
        </w:rPr>
        <w:t xml:space="preserve">W przypadku Beneficjentów, którzy posiadają Interpretację Beneficjent zwolniony jest z obowiązku składania </w:t>
      </w:r>
      <w:r>
        <w:rPr>
          <w:rFonts w:ascii="Arial" w:hAnsi="Arial" w:cs="Arial"/>
          <w:sz w:val="20"/>
          <w:szCs w:val="20"/>
        </w:rPr>
        <w:t xml:space="preserve">wraz z wypełnionym </w:t>
      </w:r>
      <w:r>
        <w:rPr>
          <w:rFonts w:ascii="Arial" w:hAnsi="Arial" w:cs="Arial"/>
          <w:i/>
          <w:sz w:val="20"/>
          <w:szCs w:val="20"/>
        </w:rPr>
        <w:t xml:space="preserve">Sprawozdaniem </w:t>
      </w:r>
      <w:r w:rsidRPr="0018232E">
        <w:rPr>
          <w:rFonts w:ascii="Arial" w:hAnsi="Arial" w:cs="Arial"/>
          <w:sz w:val="20"/>
          <w:szCs w:val="20"/>
        </w:rPr>
        <w:t>kserokopii dekl</w:t>
      </w:r>
      <w:r>
        <w:rPr>
          <w:rFonts w:ascii="Arial" w:hAnsi="Arial" w:cs="Arial"/>
          <w:sz w:val="20"/>
          <w:szCs w:val="20"/>
        </w:rPr>
        <w:t>aracji VAT-7 za styczeń (lub za I </w:t>
      </w:r>
      <w:r w:rsidRPr="0018232E">
        <w:rPr>
          <w:rFonts w:ascii="Arial" w:hAnsi="Arial" w:cs="Arial"/>
          <w:sz w:val="20"/>
          <w:szCs w:val="20"/>
        </w:rPr>
        <w:t xml:space="preserve">kwartał roku) przez cały okres trwałości projektu. Natomiast wymagane jest by Beneficjent </w:t>
      </w:r>
      <w:r>
        <w:rPr>
          <w:rFonts w:ascii="Arial" w:hAnsi="Arial" w:cs="Arial"/>
          <w:sz w:val="20"/>
          <w:szCs w:val="20"/>
        </w:rPr>
        <w:t xml:space="preserve">wraz z wypełnionym </w:t>
      </w:r>
      <w:r>
        <w:rPr>
          <w:rFonts w:ascii="Arial" w:hAnsi="Arial" w:cs="Arial"/>
          <w:i/>
          <w:sz w:val="20"/>
          <w:szCs w:val="20"/>
        </w:rPr>
        <w:t>Sprawozdaniem</w:t>
      </w:r>
      <w:r w:rsidRPr="0018232E">
        <w:rPr>
          <w:rFonts w:ascii="Arial" w:hAnsi="Arial" w:cs="Arial"/>
          <w:sz w:val="20"/>
          <w:szCs w:val="20"/>
        </w:rPr>
        <w:t xml:space="preserve"> składał oświadczenie, w którym zobowiąże się do niez</w:t>
      </w:r>
      <w:r>
        <w:rPr>
          <w:rFonts w:ascii="Arial" w:hAnsi="Arial" w:cs="Arial"/>
          <w:sz w:val="20"/>
          <w:szCs w:val="20"/>
        </w:rPr>
        <w:t>włocznego poinformowania IP II</w:t>
      </w:r>
      <w:r w:rsidRPr="0018232E">
        <w:rPr>
          <w:rFonts w:ascii="Arial" w:hAnsi="Arial" w:cs="Arial"/>
          <w:sz w:val="20"/>
          <w:szCs w:val="20"/>
        </w:rPr>
        <w:t xml:space="preserve"> o zmianie swojej sytuacji czy stanu prawnego, które to zmiany miałyby wpływ na treść przedstawionej Interpretacji Dyrektora Izby Skarbowej.</w:t>
      </w:r>
    </w:p>
    <w:p w:rsidR="00C57803" w:rsidRDefault="00C57803" w:rsidP="00C57803">
      <w:pPr>
        <w:spacing w:after="120" w:line="360" w:lineRule="auto"/>
        <w:jc w:val="both"/>
        <w:rPr>
          <w:rFonts w:ascii="Arial" w:hAnsi="Arial" w:cs="Arial"/>
          <w:b/>
          <w:i/>
          <w:sz w:val="20"/>
          <w:szCs w:val="20"/>
        </w:rPr>
      </w:pPr>
      <w:r w:rsidRPr="00C51156">
        <w:rPr>
          <w:rFonts w:ascii="Arial" w:hAnsi="Arial" w:cs="Arial"/>
          <w:b/>
          <w:i/>
          <w:sz w:val="20"/>
          <w:szCs w:val="20"/>
        </w:rPr>
        <w:t>Czy</w:t>
      </w:r>
      <w:r>
        <w:rPr>
          <w:rFonts w:ascii="Arial" w:hAnsi="Arial" w:cs="Arial"/>
          <w:b/>
          <w:i/>
          <w:sz w:val="20"/>
          <w:szCs w:val="20"/>
        </w:rPr>
        <w:t xml:space="preserve"> </w:t>
      </w:r>
      <w:r w:rsidRPr="006E56C3">
        <w:rPr>
          <w:rFonts w:ascii="Arial" w:hAnsi="Arial" w:cs="Arial"/>
          <w:b/>
          <w:i/>
          <w:sz w:val="20"/>
          <w:szCs w:val="20"/>
        </w:rPr>
        <w:t xml:space="preserve">dokonano korekty deklaracji VAT związanej z wydatkami objętymi projektem za okres, </w:t>
      </w:r>
      <w:r>
        <w:rPr>
          <w:rFonts w:ascii="Arial" w:hAnsi="Arial" w:cs="Arial"/>
          <w:b/>
          <w:i/>
          <w:sz w:val="20"/>
          <w:szCs w:val="20"/>
        </w:rPr>
        <w:br/>
      </w:r>
      <w:r w:rsidRPr="006E56C3">
        <w:rPr>
          <w:rFonts w:ascii="Arial" w:hAnsi="Arial" w:cs="Arial"/>
          <w:b/>
          <w:i/>
          <w:sz w:val="20"/>
          <w:szCs w:val="20"/>
        </w:rPr>
        <w:t xml:space="preserve">w którym przysługiwało prawo do obniżenia podatku należnego </w:t>
      </w:r>
      <w:r>
        <w:rPr>
          <w:rFonts w:ascii="Arial" w:hAnsi="Arial" w:cs="Arial"/>
          <w:b/>
          <w:i/>
          <w:sz w:val="20"/>
          <w:szCs w:val="20"/>
        </w:rPr>
        <w:t>w </w:t>
      </w:r>
      <w:r w:rsidRPr="006E56C3">
        <w:rPr>
          <w:rFonts w:ascii="Arial" w:hAnsi="Arial" w:cs="Arial"/>
          <w:b/>
          <w:i/>
          <w:sz w:val="20"/>
          <w:szCs w:val="20"/>
        </w:rPr>
        <w:t xml:space="preserve">związku z realizacją projektu? </w:t>
      </w:r>
      <w:r w:rsidRPr="00EA3CB9">
        <w:rPr>
          <w:rFonts w:ascii="Arial" w:hAnsi="Arial" w:cs="Arial"/>
          <w:b/>
          <w:i/>
          <w:sz w:val="20"/>
          <w:szCs w:val="20"/>
        </w:rPr>
        <w:t>możliwe są odpowiedzi: TAK/NIE/</w:t>
      </w:r>
      <w:r>
        <w:rPr>
          <w:rFonts w:ascii="Arial" w:hAnsi="Arial" w:cs="Arial"/>
          <w:b/>
          <w:i/>
          <w:sz w:val="20"/>
          <w:szCs w:val="20"/>
        </w:rPr>
        <w:t>NIE DOTYCZY</w:t>
      </w:r>
    </w:p>
    <w:p w:rsidR="00C57803" w:rsidRDefault="00C57803" w:rsidP="00C57803">
      <w:pPr>
        <w:spacing w:after="120" w:line="360" w:lineRule="auto"/>
        <w:jc w:val="both"/>
        <w:rPr>
          <w:rFonts w:ascii="Arial" w:hAnsi="Arial" w:cs="Arial"/>
          <w:sz w:val="20"/>
          <w:szCs w:val="20"/>
        </w:rPr>
      </w:pPr>
      <w:r w:rsidRPr="007A31C2">
        <w:rPr>
          <w:rFonts w:ascii="Arial" w:hAnsi="Arial" w:cs="Arial"/>
          <w:sz w:val="20"/>
          <w:szCs w:val="20"/>
        </w:rPr>
        <w:t xml:space="preserve">W przypadku, gdy zaznaczono odpowiedź „TAK”  należy określić kwotę korekty VAT oraz opisać </w:t>
      </w:r>
      <w:r>
        <w:rPr>
          <w:rFonts w:ascii="Arial" w:hAnsi="Arial" w:cs="Arial"/>
          <w:sz w:val="20"/>
          <w:szCs w:val="20"/>
        </w:rPr>
        <w:t>z </w:t>
      </w:r>
      <w:r w:rsidRPr="007A31C2">
        <w:rPr>
          <w:rFonts w:ascii="Arial" w:hAnsi="Arial" w:cs="Arial"/>
          <w:sz w:val="20"/>
          <w:szCs w:val="20"/>
        </w:rPr>
        <w:t xml:space="preserve">jakiego powodu dokonano korekty. </w:t>
      </w:r>
    </w:p>
    <w:p w:rsidR="00C57803" w:rsidRPr="0018232E" w:rsidRDefault="00C57803" w:rsidP="00071DAD">
      <w:pPr>
        <w:spacing w:after="120" w:line="360" w:lineRule="auto"/>
        <w:jc w:val="both"/>
        <w:rPr>
          <w:rFonts w:ascii="Arial" w:hAnsi="Arial" w:cs="Arial"/>
          <w:sz w:val="20"/>
          <w:szCs w:val="20"/>
        </w:rPr>
      </w:pPr>
      <w:r>
        <w:rPr>
          <w:rFonts w:ascii="Arial" w:hAnsi="Arial" w:cs="Arial"/>
          <w:sz w:val="20"/>
          <w:szCs w:val="20"/>
        </w:rPr>
        <w:lastRenderedPageBreak/>
        <w:t xml:space="preserve">Dodatkowo </w:t>
      </w:r>
      <w:r w:rsidRPr="0018232E">
        <w:rPr>
          <w:rFonts w:ascii="Arial" w:hAnsi="Arial" w:cs="Arial"/>
          <w:sz w:val="20"/>
          <w:szCs w:val="20"/>
        </w:rPr>
        <w:t xml:space="preserve">Beneficjent zobowiązany jest dostarczać </w:t>
      </w:r>
      <w:r>
        <w:rPr>
          <w:rFonts w:ascii="Arial" w:hAnsi="Arial" w:cs="Arial"/>
          <w:sz w:val="20"/>
          <w:szCs w:val="20"/>
        </w:rPr>
        <w:t xml:space="preserve">wraz z wypełnionym </w:t>
      </w:r>
      <w:r>
        <w:rPr>
          <w:rFonts w:ascii="Arial" w:hAnsi="Arial" w:cs="Arial"/>
          <w:i/>
          <w:sz w:val="20"/>
          <w:szCs w:val="20"/>
        </w:rPr>
        <w:t>Sprawozdaniem</w:t>
      </w:r>
      <w:r w:rsidRPr="0018232E">
        <w:rPr>
          <w:rFonts w:ascii="Arial" w:hAnsi="Arial" w:cs="Arial"/>
          <w:sz w:val="20"/>
          <w:szCs w:val="20"/>
        </w:rPr>
        <w:t xml:space="preserve"> kserokopię deklaracji VAT-7 za styczeń (lub za I kwartał roku), </w:t>
      </w:r>
      <w:r>
        <w:rPr>
          <w:rFonts w:ascii="Arial" w:hAnsi="Arial" w:cs="Arial"/>
          <w:sz w:val="20"/>
          <w:szCs w:val="20"/>
        </w:rPr>
        <w:t>z każd</w:t>
      </w:r>
      <w:r w:rsidR="00B0736F">
        <w:rPr>
          <w:rFonts w:ascii="Arial" w:hAnsi="Arial" w:cs="Arial"/>
          <w:sz w:val="20"/>
          <w:szCs w:val="20"/>
        </w:rPr>
        <w:t>ego</w:t>
      </w:r>
      <w:r>
        <w:rPr>
          <w:rFonts w:ascii="Arial" w:hAnsi="Arial" w:cs="Arial"/>
          <w:sz w:val="20"/>
          <w:szCs w:val="20"/>
        </w:rPr>
        <w:t xml:space="preserve"> rok</w:t>
      </w:r>
      <w:r w:rsidR="00B0736F">
        <w:rPr>
          <w:rFonts w:ascii="Arial" w:hAnsi="Arial" w:cs="Arial"/>
          <w:sz w:val="20"/>
          <w:szCs w:val="20"/>
        </w:rPr>
        <w:t>u</w:t>
      </w:r>
      <w:r>
        <w:rPr>
          <w:rFonts w:ascii="Arial" w:hAnsi="Arial" w:cs="Arial"/>
          <w:sz w:val="20"/>
          <w:szCs w:val="20"/>
        </w:rPr>
        <w:t xml:space="preserve"> </w:t>
      </w:r>
      <w:r w:rsidRPr="0018232E">
        <w:rPr>
          <w:rFonts w:ascii="Arial" w:hAnsi="Arial" w:cs="Arial"/>
          <w:sz w:val="20"/>
          <w:szCs w:val="20"/>
        </w:rPr>
        <w:t>okres</w:t>
      </w:r>
      <w:r>
        <w:rPr>
          <w:rFonts w:ascii="Arial" w:hAnsi="Arial" w:cs="Arial"/>
          <w:sz w:val="20"/>
          <w:szCs w:val="20"/>
        </w:rPr>
        <w:t>u trwałości projektu. Jeżeli w</w:t>
      </w:r>
      <w:r w:rsidRPr="0018232E">
        <w:rPr>
          <w:rFonts w:ascii="Arial" w:hAnsi="Arial" w:cs="Arial"/>
          <w:sz w:val="20"/>
          <w:szCs w:val="20"/>
        </w:rPr>
        <w:t>w</w:t>
      </w:r>
      <w:r>
        <w:rPr>
          <w:rFonts w:ascii="Arial" w:hAnsi="Arial" w:cs="Arial"/>
          <w:sz w:val="20"/>
          <w:szCs w:val="20"/>
        </w:rPr>
        <w:t>.</w:t>
      </w:r>
      <w:r w:rsidRPr="0018232E">
        <w:rPr>
          <w:rFonts w:ascii="Arial" w:hAnsi="Arial" w:cs="Arial"/>
          <w:sz w:val="20"/>
          <w:szCs w:val="20"/>
        </w:rPr>
        <w:t xml:space="preserve"> deklaracja będzie zawierała korektę podatku naliczonego, wówczas Beneficjent zobowiązany jest dostarczyć dodatkowo szczegółowe wyliczenia korekty ze wskazaniem czy kwota ww. korekty ma związek z wydatkami kwalifikowalnymi rozliczonymi w projekcie. </w:t>
      </w:r>
    </w:p>
    <w:p w:rsidR="00C57803" w:rsidRDefault="00C57803" w:rsidP="00071DAD">
      <w:pPr>
        <w:spacing w:line="360" w:lineRule="auto"/>
        <w:jc w:val="both"/>
        <w:rPr>
          <w:rFonts w:ascii="Arial" w:hAnsi="Arial" w:cs="Arial"/>
          <w:sz w:val="20"/>
          <w:szCs w:val="20"/>
        </w:rPr>
      </w:pPr>
    </w:p>
    <w:p w:rsidR="00C57803" w:rsidRDefault="00C57803" w:rsidP="00071DAD">
      <w:pPr>
        <w:spacing w:line="360" w:lineRule="auto"/>
        <w:jc w:val="both"/>
        <w:rPr>
          <w:rFonts w:ascii="Arial" w:hAnsi="Arial" w:cs="Arial"/>
          <w:b/>
          <w:sz w:val="20"/>
          <w:szCs w:val="20"/>
        </w:rPr>
      </w:pPr>
      <w:r w:rsidRPr="00CB4EFF">
        <w:rPr>
          <w:rFonts w:ascii="Arial" w:hAnsi="Arial" w:cs="Arial"/>
          <w:b/>
          <w:sz w:val="20"/>
          <w:szCs w:val="20"/>
        </w:rPr>
        <w:t>Istotne kwestie związane z kwalifikowalności</w:t>
      </w:r>
      <w:r>
        <w:rPr>
          <w:rFonts w:ascii="Arial" w:hAnsi="Arial" w:cs="Arial"/>
          <w:b/>
          <w:sz w:val="20"/>
          <w:szCs w:val="20"/>
        </w:rPr>
        <w:t>ą</w:t>
      </w:r>
      <w:r w:rsidRPr="00CB4EFF">
        <w:rPr>
          <w:rFonts w:ascii="Arial" w:hAnsi="Arial" w:cs="Arial"/>
          <w:b/>
          <w:sz w:val="20"/>
          <w:szCs w:val="20"/>
        </w:rPr>
        <w:t xml:space="preserve"> podatku VAT</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xml:space="preserve">Podatek VAT co do zasady nie jest </w:t>
      </w:r>
      <w:r w:rsidR="0027543A">
        <w:rPr>
          <w:rFonts w:ascii="Arial" w:hAnsi="Arial" w:cs="Arial"/>
          <w:sz w:val="20"/>
          <w:szCs w:val="20"/>
        </w:rPr>
        <w:t>wydatkiem</w:t>
      </w:r>
      <w:r w:rsidRPr="00547C42">
        <w:rPr>
          <w:rFonts w:ascii="Arial" w:hAnsi="Arial" w:cs="Arial"/>
          <w:sz w:val="20"/>
          <w:szCs w:val="20"/>
        </w:rPr>
        <w:t xml:space="preserve"> kwalifikowalnym.</w:t>
      </w:r>
      <w:r>
        <w:rPr>
          <w:rFonts w:ascii="Arial" w:hAnsi="Arial" w:cs="Arial"/>
          <w:sz w:val="20"/>
          <w:szCs w:val="20"/>
        </w:rPr>
        <w:t xml:space="preserve"> </w:t>
      </w:r>
      <w:r w:rsidR="009A606A">
        <w:rPr>
          <w:rFonts w:ascii="Arial" w:hAnsi="Arial" w:cs="Arial"/>
          <w:sz w:val="20"/>
          <w:szCs w:val="20"/>
        </w:rPr>
        <w:t>Finansowanie ze środków RPO WM 2007-2013</w:t>
      </w:r>
      <w:r w:rsidRPr="00547C42">
        <w:rPr>
          <w:rFonts w:ascii="Arial" w:hAnsi="Arial" w:cs="Arial"/>
          <w:sz w:val="20"/>
          <w:szCs w:val="20"/>
        </w:rPr>
        <w:t xml:space="preserve"> jest możliw</w:t>
      </w:r>
      <w:r w:rsidR="009A606A">
        <w:rPr>
          <w:rFonts w:ascii="Arial" w:hAnsi="Arial" w:cs="Arial"/>
          <w:sz w:val="20"/>
          <w:szCs w:val="20"/>
        </w:rPr>
        <w:t>e</w:t>
      </w:r>
      <w:r w:rsidRPr="00547C42">
        <w:rPr>
          <w:rFonts w:ascii="Arial" w:hAnsi="Arial" w:cs="Arial"/>
          <w:sz w:val="20"/>
          <w:szCs w:val="20"/>
        </w:rPr>
        <w:t xml:space="preserve"> po łącznym spełnieniu dwóch warunków:</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został faktycznie poniesiony,</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jest niemożliwy do odzyskania (beneficjent lub inny podmiot realizujący/wdrażający projekt,</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w szczególności jednostka organizacyjna beneficjenta lub partner w projekcie nie mają prawnej możliwości jego odzyskania na gruncie ustawy o podatku od towarów i usług).</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xml:space="preserve">Oba ww. warunki powinny być rozpatrywane wobec podmiotów, które realizują/wdrażają projekt – </w:t>
      </w:r>
      <w:r>
        <w:rPr>
          <w:rFonts w:ascii="Arial" w:hAnsi="Arial" w:cs="Arial"/>
          <w:sz w:val="20"/>
          <w:szCs w:val="20"/>
        </w:rPr>
        <w:br/>
      </w:r>
      <w:r w:rsidRPr="00547C42">
        <w:rPr>
          <w:rFonts w:ascii="Arial" w:hAnsi="Arial" w:cs="Arial"/>
          <w:sz w:val="20"/>
          <w:szCs w:val="20"/>
        </w:rPr>
        <w:t>w szczególności beneficjenta lub jego jednostki organizacyjnej, a także partnerów oraz innych podmiotów. Jeśli faktura dokumentująca poniesione w projekcie wydatki została wystawiona na dany podmiot, to ocena możliwości odzyskania podatku naliczonego wskazanego w tej fakturze powinna być dokonywana zawsze w odniesieniu do tego podmiotu. Np. jeżeli faktura została wystawiona na zakład komunalny gminy (jednostkę organizacyjną gminy) to podatek VAT może być kwalifikowalny, jeśli to zakład komunalny (a nie gmina jako beneficjent) nie ma możliwości odzyskania podatku VAT. Faktyczne poniesienie podatku VAT wystąpi, jeżeli zostanie on w całości zapłacony (w cenie za zakupione towary czy usługi).</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xml:space="preserve">Brak prawnej możliwości odzyskania podatku VAT zachodzi, jeżeli beneficjent (lub inny podmiot realizujący/wdrażający projekt, w szczególności jednostka organizacyjna beneficjenta lub partner </w:t>
      </w:r>
      <w:r>
        <w:rPr>
          <w:rFonts w:ascii="Arial" w:hAnsi="Arial" w:cs="Arial"/>
          <w:sz w:val="20"/>
          <w:szCs w:val="20"/>
        </w:rPr>
        <w:br/>
      </w:r>
      <w:r w:rsidRPr="00547C42">
        <w:rPr>
          <w:rFonts w:ascii="Arial" w:hAnsi="Arial" w:cs="Arial"/>
          <w:sz w:val="20"/>
          <w:szCs w:val="20"/>
        </w:rPr>
        <w:t>w projekcie) nie nabędzie uprawnienia do obniżenia</w:t>
      </w:r>
      <w:r w:rsidRPr="00547C42">
        <w:rPr>
          <w:rStyle w:val="Odwoanieprzypisudolnego"/>
          <w:rFonts w:ascii="Arial" w:eastAsia="Arial Unicode MS" w:hAnsi="Arial" w:cs="Arial"/>
          <w:sz w:val="20"/>
          <w:szCs w:val="20"/>
        </w:rPr>
        <w:footnoteReference w:id="4"/>
      </w:r>
      <w:r w:rsidRPr="00547C42">
        <w:rPr>
          <w:rFonts w:ascii="Arial" w:hAnsi="Arial" w:cs="Arial"/>
          <w:sz w:val="20"/>
          <w:szCs w:val="20"/>
        </w:rPr>
        <w:t xml:space="preserve"> podatku należnego (związanego </w:t>
      </w:r>
      <w:r>
        <w:rPr>
          <w:rFonts w:ascii="Arial" w:hAnsi="Arial" w:cs="Arial"/>
          <w:sz w:val="20"/>
          <w:szCs w:val="20"/>
        </w:rPr>
        <w:br/>
      </w:r>
      <w:r w:rsidRPr="00547C42">
        <w:rPr>
          <w:rFonts w:ascii="Arial" w:hAnsi="Arial" w:cs="Arial"/>
          <w:sz w:val="20"/>
          <w:szCs w:val="20"/>
        </w:rPr>
        <w:t>z opodatkowanymi czynnościami w projekcie</w:t>
      </w:r>
      <w:r w:rsidRPr="00547C42">
        <w:rPr>
          <w:rStyle w:val="Odwoanieprzypisudolnego"/>
          <w:rFonts w:ascii="Arial" w:eastAsia="Arial Unicode MS" w:hAnsi="Arial" w:cs="Arial"/>
          <w:sz w:val="20"/>
          <w:szCs w:val="20"/>
        </w:rPr>
        <w:footnoteReference w:id="5"/>
      </w:r>
      <w:r w:rsidRPr="00547C42">
        <w:rPr>
          <w:rFonts w:ascii="Arial" w:hAnsi="Arial" w:cs="Arial"/>
          <w:sz w:val="20"/>
          <w:szCs w:val="20"/>
        </w:rPr>
        <w:t xml:space="preserve">) o podatek naliczony (związany ze zrefundowanymi </w:t>
      </w:r>
      <w:r>
        <w:rPr>
          <w:rFonts w:ascii="Arial" w:hAnsi="Arial" w:cs="Arial"/>
          <w:sz w:val="20"/>
          <w:szCs w:val="20"/>
        </w:rPr>
        <w:br/>
      </w:r>
      <w:r w:rsidRPr="00547C42">
        <w:rPr>
          <w:rFonts w:ascii="Arial" w:hAnsi="Arial" w:cs="Arial"/>
          <w:sz w:val="20"/>
          <w:szCs w:val="20"/>
        </w:rPr>
        <w:t>w projekcie zakupami towarów i usług oraz środków trwałych</w:t>
      </w:r>
      <w:r w:rsidRPr="00547C42">
        <w:rPr>
          <w:rStyle w:val="Odwoanieprzypisudolnego"/>
          <w:rFonts w:ascii="Arial" w:eastAsia="Arial Unicode MS" w:hAnsi="Arial" w:cs="Arial"/>
          <w:sz w:val="20"/>
          <w:szCs w:val="20"/>
        </w:rPr>
        <w:footnoteReference w:id="6"/>
      </w:r>
      <w:r w:rsidRPr="00547C42">
        <w:rPr>
          <w:rFonts w:ascii="Arial" w:hAnsi="Arial" w:cs="Arial"/>
          <w:sz w:val="20"/>
          <w:szCs w:val="20"/>
        </w:rPr>
        <w:t xml:space="preserve">). Sytuacje takie mogą wystąpić </w:t>
      </w:r>
      <w:r>
        <w:rPr>
          <w:rFonts w:ascii="Arial" w:hAnsi="Arial" w:cs="Arial"/>
          <w:sz w:val="20"/>
          <w:szCs w:val="20"/>
        </w:rPr>
        <w:br/>
      </w:r>
      <w:r w:rsidRPr="00547C42">
        <w:rPr>
          <w:rFonts w:ascii="Arial" w:hAnsi="Arial" w:cs="Arial"/>
          <w:sz w:val="20"/>
          <w:szCs w:val="20"/>
        </w:rPr>
        <w:t>w  następujących przypadkach:</w:t>
      </w:r>
    </w:p>
    <w:p w:rsidR="00547C42" w:rsidRPr="00547C42" w:rsidRDefault="00547C42" w:rsidP="00071DAD">
      <w:pPr>
        <w:pStyle w:val="Akapitzlist"/>
        <w:numPr>
          <w:ilvl w:val="0"/>
          <w:numId w:val="31"/>
        </w:numPr>
        <w:spacing w:line="360" w:lineRule="auto"/>
        <w:jc w:val="both"/>
        <w:rPr>
          <w:rFonts w:ascii="Arial" w:hAnsi="Arial" w:cs="Arial"/>
          <w:sz w:val="20"/>
          <w:szCs w:val="20"/>
        </w:rPr>
      </w:pPr>
      <w:r w:rsidRPr="00547C42">
        <w:rPr>
          <w:rFonts w:ascii="Arial" w:hAnsi="Arial" w:cs="Arial"/>
          <w:sz w:val="20"/>
          <w:szCs w:val="20"/>
        </w:rPr>
        <w:t>w projekcie w ogóle nie wystąpiły/wystąpią przychody</w:t>
      </w:r>
      <w:r>
        <w:rPr>
          <w:rFonts w:ascii="Arial" w:hAnsi="Arial" w:cs="Arial"/>
          <w:sz w:val="20"/>
          <w:szCs w:val="20"/>
        </w:rPr>
        <w:t>.</w:t>
      </w:r>
    </w:p>
    <w:p w:rsidR="00547C42" w:rsidRPr="00547C42" w:rsidRDefault="00547C42" w:rsidP="00071DAD">
      <w:pPr>
        <w:pStyle w:val="Akapitzlist"/>
        <w:numPr>
          <w:ilvl w:val="0"/>
          <w:numId w:val="31"/>
        </w:numPr>
        <w:spacing w:line="360" w:lineRule="auto"/>
        <w:jc w:val="both"/>
        <w:rPr>
          <w:rFonts w:ascii="Arial" w:hAnsi="Arial" w:cs="Arial"/>
          <w:sz w:val="20"/>
          <w:szCs w:val="20"/>
        </w:rPr>
      </w:pPr>
      <w:r w:rsidRPr="00547C42">
        <w:rPr>
          <w:rFonts w:ascii="Arial" w:hAnsi="Arial" w:cs="Arial"/>
          <w:sz w:val="20"/>
          <w:szCs w:val="20"/>
        </w:rPr>
        <w:t>beneficjent jest zwolniony podmiotowo z opodatkowania podatkiem VAT</w:t>
      </w:r>
      <w:r>
        <w:rPr>
          <w:rFonts w:ascii="Arial" w:hAnsi="Arial" w:cs="Arial"/>
          <w:sz w:val="20"/>
          <w:szCs w:val="20"/>
        </w:rPr>
        <w:t>.</w:t>
      </w:r>
    </w:p>
    <w:p w:rsidR="00547C42" w:rsidRDefault="00547C42" w:rsidP="00071DAD">
      <w:pPr>
        <w:pStyle w:val="Akapitzlist"/>
        <w:numPr>
          <w:ilvl w:val="0"/>
          <w:numId w:val="31"/>
        </w:numPr>
        <w:spacing w:line="360" w:lineRule="auto"/>
        <w:jc w:val="both"/>
        <w:rPr>
          <w:rFonts w:ascii="Arial" w:hAnsi="Arial" w:cs="Arial"/>
          <w:sz w:val="20"/>
          <w:szCs w:val="20"/>
        </w:rPr>
      </w:pPr>
      <w:r w:rsidRPr="00547C42">
        <w:rPr>
          <w:rFonts w:ascii="Arial" w:hAnsi="Arial" w:cs="Arial"/>
          <w:sz w:val="20"/>
          <w:szCs w:val="20"/>
        </w:rPr>
        <w:t>beneficjent wykonuje jedynie czynności zwolnione</w:t>
      </w:r>
      <w:r>
        <w:rPr>
          <w:rFonts w:ascii="Arial" w:hAnsi="Arial" w:cs="Arial"/>
          <w:sz w:val="20"/>
          <w:szCs w:val="20"/>
        </w:rPr>
        <w:t>.</w:t>
      </w:r>
    </w:p>
    <w:p w:rsidR="00547C42" w:rsidRPr="00547C42" w:rsidRDefault="00547C42" w:rsidP="00071DAD">
      <w:pPr>
        <w:pStyle w:val="Akapitzlist"/>
        <w:spacing w:line="360" w:lineRule="auto"/>
        <w:ind w:left="360"/>
        <w:jc w:val="both"/>
        <w:rPr>
          <w:rFonts w:ascii="Arial" w:hAnsi="Arial" w:cs="Arial"/>
          <w:sz w:val="20"/>
          <w:szCs w:val="20"/>
        </w:rPr>
      </w:pP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Ad.1. W projekcie w ogóle nie wystąpiły/wystąpią przychody – zakupione towary, usługi lub środki trwałe nie są wykorzystywane do sprzedaży opodatkowanej, bądź w projekcie nie występuje bezpośredni i bezsprzeczny związek pomiędzy zakupionymi towarami, usługami lub środkami trwałymi a czynnościami opodatkowanymi.</w:t>
      </w:r>
    </w:p>
    <w:p w:rsidR="00547C42" w:rsidRDefault="00547C42" w:rsidP="00071DAD">
      <w:pPr>
        <w:spacing w:line="360" w:lineRule="auto"/>
        <w:jc w:val="both"/>
        <w:rPr>
          <w:rFonts w:ascii="Arial" w:hAnsi="Arial" w:cs="Arial"/>
          <w:sz w:val="20"/>
          <w:szCs w:val="20"/>
        </w:rPr>
      </w:pPr>
    </w:p>
    <w:p w:rsidR="00547C42" w:rsidRDefault="00547C42" w:rsidP="00071DAD">
      <w:pPr>
        <w:spacing w:line="360" w:lineRule="auto"/>
        <w:jc w:val="both"/>
        <w:rPr>
          <w:rFonts w:ascii="Arial" w:hAnsi="Arial" w:cs="Arial"/>
          <w:sz w:val="20"/>
          <w:szCs w:val="20"/>
        </w:rPr>
      </w:pPr>
      <w:r w:rsidRPr="00547C42">
        <w:rPr>
          <w:rFonts w:ascii="Arial" w:hAnsi="Arial" w:cs="Arial"/>
          <w:sz w:val="20"/>
          <w:szCs w:val="20"/>
        </w:rPr>
        <w:lastRenderedPageBreak/>
        <w:t>Ad.2. Beneficjent (lub inny podmiot realizujący/wdrażający projekt, w szczególności jednostka organizacyjna beneficjenta lub partner w projekcie) jest zwolniony podmiotowo z opodatkowania podatkiem VAT (Uwaga! Wyłączenie podmiotowe z art. 15 ust. 6 nie obejmuje czynności cywilnoprawnych wykonywanych przez podmioty publiczne).</w:t>
      </w:r>
    </w:p>
    <w:p w:rsidR="00547C42" w:rsidRDefault="00547C42" w:rsidP="00071DAD">
      <w:pPr>
        <w:spacing w:line="360" w:lineRule="auto"/>
        <w:jc w:val="both"/>
        <w:rPr>
          <w:rFonts w:ascii="Arial" w:hAnsi="Arial" w:cs="Arial"/>
          <w:sz w:val="20"/>
          <w:szCs w:val="20"/>
        </w:rPr>
      </w:pP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Ad.3. Beneficjent wykonuje jedynie czynności zwolnione z opodatkowania podatkiem VAT.</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W przypadku, gdy część zrefundowanych w projekcie towarów i usług (lub środków trwałych) służy (będzie służyć) do wykonywania czynności opodatkowanych, a część zrefundowanych w projekcie towarów i usług (lub środków trwałych) nie jest (i nie będzie) wykorzystywana do wykonywania tych czynności, podatek VAT może być kwalifikowany tylko w części, która nie jest (i nie będzie) wykorzystywana do wykonywania czynności opodatkowanych.</w:t>
      </w:r>
    </w:p>
    <w:p w:rsidR="00547C42" w:rsidRDefault="00547C42" w:rsidP="00071DAD">
      <w:pPr>
        <w:spacing w:line="360" w:lineRule="auto"/>
        <w:jc w:val="both"/>
        <w:rPr>
          <w:rFonts w:ascii="Arial" w:hAnsi="Arial" w:cs="Arial"/>
          <w:b/>
          <w:sz w:val="20"/>
          <w:szCs w:val="20"/>
        </w:rPr>
      </w:pPr>
    </w:p>
    <w:p w:rsidR="00C57803" w:rsidRDefault="00C57803" w:rsidP="00071DAD">
      <w:pPr>
        <w:spacing w:line="360" w:lineRule="auto"/>
        <w:jc w:val="both"/>
        <w:rPr>
          <w:rFonts w:ascii="Arial" w:hAnsi="Arial" w:cs="Arial"/>
          <w:sz w:val="20"/>
          <w:szCs w:val="20"/>
        </w:rPr>
      </w:pPr>
      <w:r w:rsidRPr="000B72B4">
        <w:rPr>
          <w:rFonts w:ascii="Arial" w:hAnsi="Arial" w:cs="Arial"/>
          <w:sz w:val="20"/>
          <w:szCs w:val="20"/>
        </w:rPr>
        <w:t>Beneficjent, który uzna</w:t>
      </w:r>
      <w:r>
        <w:rPr>
          <w:rFonts w:ascii="Arial" w:hAnsi="Arial" w:cs="Arial"/>
          <w:sz w:val="20"/>
          <w:szCs w:val="20"/>
        </w:rPr>
        <w:t>ł VAT za wydatek kwalifikowany</w:t>
      </w:r>
      <w:r w:rsidRPr="000B72B4">
        <w:rPr>
          <w:rFonts w:ascii="Arial" w:hAnsi="Arial" w:cs="Arial"/>
          <w:sz w:val="20"/>
          <w:szCs w:val="20"/>
        </w:rPr>
        <w:t xml:space="preserve"> jest zobowiązany do</w:t>
      </w:r>
      <w:r>
        <w:rPr>
          <w:rFonts w:ascii="Arial" w:hAnsi="Arial" w:cs="Arial"/>
          <w:sz w:val="20"/>
          <w:szCs w:val="20"/>
        </w:rPr>
        <w:t xml:space="preserve"> podania</w:t>
      </w:r>
      <w:r w:rsidRPr="000B72B4">
        <w:rPr>
          <w:rFonts w:ascii="Arial" w:hAnsi="Arial" w:cs="Arial"/>
          <w:sz w:val="20"/>
          <w:szCs w:val="20"/>
        </w:rPr>
        <w:t xml:space="preserve"> podstawy prawnej wskazującej na brak możliwości obniżenia VAT należnego o VAT nalic</w:t>
      </w:r>
      <w:r>
        <w:rPr>
          <w:rFonts w:ascii="Arial" w:hAnsi="Arial" w:cs="Arial"/>
          <w:sz w:val="20"/>
          <w:szCs w:val="20"/>
        </w:rPr>
        <w:t>zony. Przy tym istotne jest, że</w:t>
      </w:r>
      <w:r w:rsidRPr="000B72B4">
        <w:rPr>
          <w:rFonts w:ascii="Arial" w:hAnsi="Arial" w:cs="Arial"/>
          <w:sz w:val="20"/>
          <w:szCs w:val="20"/>
        </w:rPr>
        <w:t xml:space="preserve"> beneficjentowi nie </w:t>
      </w:r>
      <w:r>
        <w:rPr>
          <w:rFonts w:ascii="Arial" w:hAnsi="Arial" w:cs="Arial"/>
          <w:sz w:val="20"/>
          <w:szCs w:val="20"/>
        </w:rPr>
        <w:t>może przysługiwać</w:t>
      </w:r>
      <w:r w:rsidRPr="000B72B4">
        <w:rPr>
          <w:rFonts w:ascii="Arial" w:hAnsi="Arial" w:cs="Arial"/>
          <w:sz w:val="20"/>
          <w:szCs w:val="20"/>
        </w:rPr>
        <w:t xml:space="preserve"> prawo (brak prawnych możliwości) do obniżenia kwoty podatku należnego o kwotę podatku naliczonego lub ubiegania się o zwrot VAT. Posiadanie </w:t>
      </w:r>
      <w:r w:rsidR="00085ED0">
        <w:rPr>
          <w:rFonts w:ascii="Arial" w:hAnsi="Arial" w:cs="Arial"/>
          <w:sz w:val="20"/>
          <w:szCs w:val="20"/>
        </w:rPr>
        <w:t xml:space="preserve">prawnej </w:t>
      </w:r>
      <w:r w:rsidRPr="000B72B4">
        <w:rPr>
          <w:rFonts w:ascii="Arial" w:hAnsi="Arial" w:cs="Arial"/>
          <w:sz w:val="20"/>
          <w:szCs w:val="20"/>
        </w:rPr>
        <w:t xml:space="preserve">możliwości wyklucza uznanie wydatku za kwalifikowalny, nawet jeśli faktycznie zwrot nie nastąpi. </w:t>
      </w:r>
    </w:p>
    <w:p w:rsidR="00C57803" w:rsidRPr="000B72B4" w:rsidRDefault="00C57803" w:rsidP="00071DAD">
      <w:pPr>
        <w:spacing w:line="360" w:lineRule="auto"/>
        <w:jc w:val="both"/>
        <w:rPr>
          <w:rFonts w:ascii="Arial" w:hAnsi="Arial" w:cs="Arial"/>
          <w:sz w:val="20"/>
          <w:szCs w:val="20"/>
        </w:rPr>
      </w:pPr>
      <w:r w:rsidRPr="000B72B4">
        <w:rPr>
          <w:rFonts w:ascii="Arial" w:hAnsi="Arial" w:cs="Arial"/>
          <w:sz w:val="20"/>
          <w:szCs w:val="20"/>
        </w:rPr>
        <w:t>Mając na uwadze, że:</w:t>
      </w:r>
    </w:p>
    <w:p w:rsidR="00C57803" w:rsidRDefault="00C57803" w:rsidP="00071DAD">
      <w:pPr>
        <w:numPr>
          <w:ilvl w:val="0"/>
          <w:numId w:val="2"/>
        </w:numPr>
        <w:spacing w:after="200" w:line="360" w:lineRule="auto"/>
        <w:jc w:val="both"/>
        <w:rPr>
          <w:rFonts w:ascii="Arial" w:hAnsi="Arial" w:cs="Arial"/>
          <w:sz w:val="20"/>
          <w:szCs w:val="20"/>
        </w:rPr>
      </w:pPr>
      <w:r w:rsidRPr="000B72B4">
        <w:rPr>
          <w:rFonts w:ascii="Arial" w:hAnsi="Arial" w:cs="Arial"/>
          <w:sz w:val="20"/>
          <w:szCs w:val="20"/>
        </w:rPr>
        <w:t>VAT może stanowić wydatek kwalifikowalny, gdy został poniesiony „prawdziwie i definitywnie”</w:t>
      </w:r>
      <w:r>
        <w:rPr>
          <w:rFonts w:ascii="Arial" w:hAnsi="Arial" w:cs="Arial"/>
          <w:sz w:val="20"/>
          <w:szCs w:val="20"/>
        </w:rPr>
        <w:t>,</w:t>
      </w:r>
      <w:r w:rsidRPr="000B72B4">
        <w:rPr>
          <w:rFonts w:ascii="Arial" w:hAnsi="Arial" w:cs="Arial"/>
          <w:sz w:val="20"/>
          <w:szCs w:val="20"/>
        </w:rPr>
        <w:t xml:space="preserve"> </w:t>
      </w:r>
    </w:p>
    <w:p w:rsidR="00C57803" w:rsidRDefault="00C57803" w:rsidP="00071DAD">
      <w:pPr>
        <w:numPr>
          <w:ilvl w:val="0"/>
          <w:numId w:val="2"/>
        </w:numPr>
        <w:spacing w:after="200" w:line="360" w:lineRule="auto"/>
        <w:jc w:val="both"/>
        <w:rPr>
          <w:rFonts w:ascii="Arial" w:hAnsi="Arial" w:cs="Arial"/>
          <w:sz w:val="20"/>
          <w:szCs w:val="20"/>
        </w:rPr>
      </w:pPr>
      <w:r w:rsidRPr="000B72B4">
        <w:rPr>
          <w:rFonts w:ascii="Arial" w:hAnsi="Arial" w:cs="Arial"/>
          <w:sz w:val="20"/>
          <w:szCs w:val="20"/>
        </w:rPr>
        <w:t>beneficjent zobowiązuje się do zwrotu zrefundowanej części poniesionego VAT w sytuacji, gdy zaistnieją przesłanki umożliwiające odzyskanie tego podatku</w:t>
      </w:r>
      <w:r>
        <w:rPr>
          <w:rFonts w:ascii="Arial" w:hAnsi="Arial" w:cs="Arial"/>
          <w:sz w:val="20"/>
          <w:szCs w:val="20"/>
        </w:rPr>
        <w:t>,</w:t>
      </w:r>
    </w:p>
    <w:p w:rsidR="00C57803" w:rsidRDefault="00C57803" w:rsidP="00071DAD">
      <w:pPr>
        <w:numPr>
          <w:ilvl w:val="0"/>
          <w:numId w:val="2"/>
        </w:numPr>
        <w:spacing w:after="200" w:line="360" w:lineRule="auto"/>
        <w:jc w:val="both"/>
        <w:rPr>
          <w:rFonts w:ascii="Arial" w:hAnsi="Arial" w:cs="Arial"/>
          <w:sz w:val="20"/>
          <w:szCs w:val="20"/>
        </w:rPr>
      </w:pPr>
      <w:r w:rsidRPr="000B72B4">
        <w:rPr>
          <w:rFonts w:ascii="Arial" w:hAnsi="Arial" w:cs="Arial"/>
          <w:sz w:val="20"/>
          <w:szCs w:val="20"/>
        </w:rPr>
        <w:t xml:space="preserve">podatnicy VAT mają prawo do złożenia korekty deklaracji podatkowej za okres, w którym wystąpiło prawo do obniżenia podatku należnego, w okresie 5 lat, licząc od początku roku, </w:t>
      </w:r>
      <w:r>
        <w:rPr>
          <w:rFonts w:ascii="Arial" w:hAnsi="Arial" w:cs="Arial"/>
          <w:sz w:val="20"/>
          <w:szCs w:val="20"/>
        </w:rPr>
        <w:br/>
      </w:r>
      <w:r w:rsidRPr="000B72B4">
        <w:rPr>
          <w:rFonts w:ascii="Arial" w:hAnsi="Arial" w:cs="Arial"/>
          <w:sz w:val="20"/>
          <w:szCs w:val="20"/>
        </w:rPr>
        <w:t xml:space="preserve">w którym wystąpiło prawo do obniżenia podatku należnego </w:t>
      </w:r>
      <w:r w:rsidR="00085ED0">
        <w:rPr>
          <w:rStyle w:val="Odwoanieprzypisudolnego"/>
          <w:rFonts w:ascii="Arial" w:hAnsi="Arial" w:cs="Arial"/>
          <w:sz w:val="20"/>
          <w:szCs w:val="20"/>
        </w:rPr>
        <w:footnoteReference w:id="7"/>
      </w:r>
    </w:p>
    <w:p w:rsidR="00C57803" w:rsidRPr="000B72B4" w:rsidRDefault="00C57803" w:rsidP="00071DAD">
      <w:pPr>
        <w:spacing w:line="360" w:lineRule="auto"/>
        <w:jc w:val="both"/>
        <w:rPr>
          <w:rFonts w:ascii="Arial" w:hAnsi="Arial" w:cs="Arial"/>
          <w:sz w:val="20"/>
          <w:szCs w:val="20"/>
        </w:rPr>
      </w:pPr>
      <w:r>
        <w:rPr>
          <w:rFonts w:ascii="Arial" w:hAnsi="Arial" w:cs="Arial"/>
          <w:sz w:val="20"/>
          <w:szCs w:val="20"/>
        </w:rPr>
        <w:t>IP II</w:t>
      </w:r>
      <w:r w:rsidRPr="000B72B4">
        <w:rPr>
          <w:rFonts w:ascii="Arial" w:hAnsi="Arial" w:cs="Arial"/>
          <w:sz w:val="20"/>
          <w:szCs w:val="20"/>
        </w:rPr>
        <w:t xml:space="preserve"> jest zobowiązana do weryfikacji kwalifikowalności podatku VAT </w:t>
      </w:r>
      <w:r>
        <w:rPr>
          <w:rFonts w:ascii="Arial" w:hAnsi="Arial" w:cs="Arial"/>
          <w:sz w:val="20"/>
          <w:szCs w:val="20"/>
        </w:rPr>
        <w:t xml:space="preserve"> do końca okresu trwałości projektu.</w:t>
      </w:r>
    </w:p>
    <w:p w:rsidR="00542B82" w:rsidRPr="000B72B4" w:rsidRDefault="00C57803" w:rsidP="00071DAD">
      <w:pPr>
        <w:spacing w:line="360" w:lineRule="auto"/>
        <w:jc w:val="both"/>
        <w:rPr>
          <w:rFonts w:ascii="Arial" w:hAnsi="Arial" w:cs="Arial"/>
          <w:sz w:val="20"/>
          <w:szCs w:val="20"/>
        </w:rPr>
      </w:pPr>
      <w:r w:rsidRPr="000B72B4">
        <w:rPr>
          <w:rFonts w:ascii="Arial" w:hAnsi="Arial" w:cs="Arial"/>
          <w:sz w:val="20"/>
          <w:szCs w:val="20"/>
        </w:rPr>
        <w:t>W przypadku gdyby beneficjent uzyskiwał zwrot z Urzędu Skarbowego podatku VAT naliczonego zawartego w cenie nabywanych towarów i usług a później w ramach efektu finalnego projektu</w:t>
      </w:r>
      <w:r>
        <w:rPr>
          <w:rFonts w:ascii="Arial" w:hAnsi="Arial" w:cs="Arial"/>
          <w:sz w:val="20"/>
          <w:szCs w:val="20"/>
        </w:rPr>
        <w:t xml:space="preserve"> świadczył </w:t>
      </w:r>
      <w:r w:rsidRPr="000B72B4">
        <w:rPr>
          <w:rFonts w:ascii="Arial" w:hAnsi="Arial" w:cs="Arial"/>
          <w:sz w:val="20"/>
          <w:szCs w:val="20"/>
        </w:rPr>
        <w:t>poza czynnościami opodatkowanymi VAT, także czynności zwolnione bądź nieopodatkowane</w:t>
      </w:r>
      <w:r>
        <w:rPr>
          <w:rFonts w:ascii="Arial" w:hAnsi="Arial" w:cs="Arial"/>
          <w:sz w:val="20"/>
          <w:szCs w:val="20"/>
        </w:rPr>
        <w:t>,</w:t>
      </w:r>
      <w:r w:rsidRPr="000B72B4">
        <w:rPr>
          <w:rFonts w:ascii="Arial" w:hAnsi="Arial" w:cs="Arial"/>
          <w:sz w:val="20"/>
          <w:szCs w:val="20"/>
        </w:rPr>
        <w:t xml:space="preserve"> to istnieje konieczność dokonywania corocznych korekt podatku naliczonego zgodnie z przepisami </w:t>
      </w:r>
      <w:r>
        <w:rPr>
          <w:rFonts w:ascii="Arial" w:hAnsi="Arial" w:cs="Arial"/>
          <w:sz w:val="20"/>
          <w:szCs w:val="20"/>
        </w:rPr>
        <w:t>ww. ustawy (art. 90,91)</w:t>
      </w:r>
      <w:r w:rsidRPr="000B72B4">
        <w:rPr>
          <w:rFonts w:ascii="Arial" w:hAnsi="Arial" w:cs="Arial"/>
          <w:sz w:val="20"/>
          <w:szCs w:val="20"/>
        </w:rPr>
        <w:t xml:space="preserve"> </w:t>
      </w:r>
      <w:r w:rsidRPr="000B72B4">
        <w:rPr>
          <w:rFonts w:ascii="Arial" w:hAnsi="Arial" w:cs="Arial"/>
          <w:b/>
          <w:sz w:val="20"/>
          <w:szCs w:val="20"/>
        </w:rPr>
        <w:t xml:space="preserve">tzw. proporcją. </w:t>
      </w:r>
      <w:r w:rsidRPr="000B72B4">
        <w:rPr>
          <w:rFonts w:ascii="Arial" w:hAnsi="Arial" w:cs="Arial"/>
          <w:sz w:val="20"/>
          <w:szCs w:val="20"/>
        </w:rPr>
        <w:t>Korekta dotyczyłaby okresu 10 lat dla nieruchomości, 5 lat dla środków trwałych i wartości niematerialnych i prawnych.</w:t>
      </w:r>
    </w:p>
    <w:p w:rsidR="00C57803" w:rsidRDefault="00C57803" w:rsidP="00071DAD">
      <w:pPr>
        <w:spacing w:line="360" w:lineRule="auto"/>
        <w:jc w:val="both"/>
        <w:rPr>
          <w:rFonts w:ascii="Arial" w:hAnsi="Arial" w:cs="Arial"/>
          <w:sz w:val="20"/>
          <w:szCs w:val="20"/>
        </w:rPr>
      </w:pPr>
    </w:p>
    <w:p w:rsidR="00FF39F6" w:rsidRDefault="00FF39F6" w:rsidP="00071DAD">
      <w:pPr>
        <w:spacing w:line="360" w:lineRule="auto"/>
        <w:jc w:val="both"/>
        <w:rPr>
          <w:rFonts w:ascii="Arial" w:hAnsi="Arial" w:cs="Arial"/>
          <w:sz w:val="20"/>
          <w:szCs w:val="20"/>
        </w:rPr>
      </w:pPr>
    </w:p>
    <w:p w:rsidR="00FF39F6" w:rsidRDefault="00FF39F6" w:rsidP="00071DAD">
      <w:pPr>
        <w:spacing w:line="360" w:lineRule="auto"/>
        <w:jc w:val="both"/>
        <w:rPr>
          <w:rFonts w:ascii="Arial" w:hAnsi="Arial" w:cs="Arial"/>
          <w:sz w:val="20"/>
          <w:szCs w:val="20"/>
        </w:rPr>
      </w:pPr>
    </w:p>
    <w:p w:rsidR="00FF39F6" w:rsidRDefault="00FF39F6" w:rsidP="00071DAD">
      <w:pPr>
        <w:spacing w:line="360" w:lineRule="auto"/>
        <w:jc w:val="both"/>
        <w:rPr>
          <w:rFonts w:ascii="Arial" w:hAnsi="Arial" w:cs="Arial"/>
          <w:sz w:val="20"/>
          <w:szCs w:val="20"/>
        </w:rPr>
      </w:pPr>
    </w:p>
    <w:p w:rsidR="00FF39F6" w:rsidRPr="00C57803" w:rsidRDefault="00FF39F6" w:rsidP="00542B82">
      <w:pPr>
        <w:spacing w:line="360" w:lineRule="auto"/>
        <w:jc w:val="both"/>
        <w:rPr>
          <w:rFonts w:ascii="Arial" w:hAnsi="Arial" w:cs="Arial"/>
          <w:sz w:val="20"/>
          <w:szCs w:val="20"/>
        </w:rPr>
      </w:pPr>
    </w:p>
    <w:p w:rsidR="0071596A" w:rsidRPr="007C79B1" w:rsidRDefault="006F5280" w:rsidP="007C79B1">
      <w:pPr>
        <w:pStyle w:val="Akapitzlist"/>
        <w:numPr>
          <w:ilvl w:val="0"/>
          <w:numId w:val="6"/>
        </w:numPr>
        <w:spacing w:line="360" w:lineRule="auto"/>
        <w:jc w:val="center"/>
        <w:rPr>
          <w:rFonts w:ascii="Arial" w:hAnsi="Arial" w:cs="Arial"/>
          <w:sz w:val="20"/>
          <w:szCs w:val="20"/>
        </w:rPr>
      </w:pPr>
      <w:r>
        <w:rPr>
          <w:rFonts w:ascii="Arial" w:hAnsi="Arial" w:cs="Arial"/>
          <w:b/>
          <w:sz w:val="20"/>
          <w:szCs w:val="20"/>
        </w:rPr>
        <w:lastRenderedPageBreak/>
        <w:t>Monitorowanie projektów generujących dochód</w:t>
      </w:r>
    </w:p>
    <w:p w:rsidR="007C79B1" w:rsidRPr="007C79B1" w:rsidRDefault="007C79B1" w:rsidP="007C79B1">
      <w:pPr>
        <w:pStyle w:val="Nagwek2"/>
        <w:keepLines w:val="0"/>
        <w:spacing w:before="240" w:after="60"/>
        <w:rPr>
          <w:rFonts w:ascii="Arial" w:hAnsi="Arial" w:cs="Arial"/>
          <w:color w:val="auto"/>
          <w:sz w:val="20"/>
          <w:szCs w:val="20"/>
        </w:rPr>
      </w:pPr>
      <w:bookmarkStart w:id="11" w:name="_Toc333578221"/>
      <w:r w:rsidRPr="007C79B1">
        <w:rPr>
          <w:rFonts w:ascii="Arial" w:hAnsi="Arial" w:cs="Arial"/>
          <w:color w:val="auto"/>
          <w:sz w:val="20"/>
          <w:szCs w:val="20"/>
        </w:rPr>
        <w:t>Definicja projektu generującego dochód w ramach RPO WM 2007-2013</w:t>
      </w:r>
      <w:bookmarkEnd w:id="11"/>
    </w:p>
    <w:p w:rsidR="007C79B1" w:rsidRDefault="007C79B1" w:rsidP="007C79B1">
      <w:pPr>
        <w:rPr>
          <w:sz w:val="20"/>
          <w:szCs w:val="20"/>
        </w:rPr>
      </w:pPr>
    </w:p>
    <w:p w:rsidR="007C79B1" w:rsidRPr="007C79B1" w:rsidRDefault="007C79B1" w:rsidP="007C79B1">
      <w:pPr>
        <w:rPr>
          <w:sz w:val="20"/>
          <w:szCs w:val="20"/>
        </w:rPr>
      </w:pPr>
    </w:p>
    <w:p w:rsidR="007C79B1" w:rsidRPr="0074435C" w:rsidRDefault="00C45E96" w:rsidP="007C79B1">
      <w:pPr>
        <w:spacing w:line="360" w:lineRule="auto"/>
        <w:jc w:val="both"/>
        <w:rPr>
          <w:rFonts w:ascii="Arial" w:hAnsi="Arial" w:cs="Arial"/>
          <w:sz w:val="20"/>
          <w:szCs w:val="20"/>
        </w:rPr>
      </w:pPr>
      <w:r>
        <w:rPr>
          <w:rFonts w:ascii="Arial" w:hAnsi="Arial" w:cs="Arial"/>
          <w:sz w:val="20"/>
          <w:szCs w:val="20"/>
        </w:rPr>
        <w:t xml:space="preserve">1. </w:t>
      </w:r>
      <w:r w:rsidR="007C79B1" w:rsidRPr="007C79B1">
        <w:rPr>
          <w:rFonts w:ascii="Arial" w:hAnsi="Arial" w:cs="Arial"/>
          <w:sz w:val="20"/>
          <w:szCs w:val="20"/>
        </w:rPr>
        <w:t>Projektem</w:t>
      </w:r>
      <w:r w:rsidR="007C79B1" w:rsidRPr="0074435C">
        <w:rPr>
          <w:rFonts w:ascii="Arial" w:hAnsi="Arial" w:cs="Arial"/>
          <w:sz w:val="20"/>
          <w:szCs w:val="20"/>
        </w:rPr>
        <w:t xml:space="preserve"> generującym</w:t>
      </w:r>
      <w:r w:rsidR="007C79B1" w:rsidRPr="00F11274">
        <w:rPr>
          <w:rFonts w:ascii="Arial" w:hAnsi="Arial" w:cs="Arial"/>
          <w:sz w:val="20"/>
          <w:szCs w:val="20"/>
        </w:rPr>
        <w:t xml:space="preserve"> dochód, zgodnie z art.</w:t>
      </w:r>
      <w:r w:rsidR="00A43BAF">
        <w:rPr>
          <w:rFonts w:ascii="Arial" w:hAnsi="Arial" w:cs="Arial"/>
          <w:sz w:val="20"/>
          <w:szCs w:val="20"/>
        </w:rPr>
        <w:t xml:space="preserve"> 55 Rozporządzenia WE 1083/2006 (zwanym dalej „art. 55”)</w:t>
      </w:r>
      <w:r w:rsidR="007C79B1" w:rsidRPr="00F11274">
        <w:rPr>
          <w:rFonts w:ascii="Arial" w:hAnsi="Arial" w:cs="Arial"/>
          <w:sz w:val="20"/>
          <w:szCs w:val="20"/>
        </w:rPr>
        <w:t xml:space="preserve"> </w:t>
      </w:r>
      <w:r w:rsidR="007C79B1">
        <w:rPr>
          <w:rFonts w:ascii="Arial" w:hAnsi="Arial" w:cs="Arial"/>
          <w:sz w:val="20"/>
          <w:szCs w:val="20"/>
        </w:rPr>
        <w:t>jest każdy</w:t>
      </w:r>
      <w:r w:rsidR="007C79B1" w:rsidRPr="004E6994">
        <w:rPr>
          <w:rFonts w:ascii="Arial" w:hAnsi="Arial" w:cs="Arial"/>
          <w:sz w:val="20"/>
          <w:szCs w:val="20"/>
        </w:rPr>
        <w:t xml:space="preserve"> </w:t>
      </w:r>
      <w:r w:rsidR="007C79B1" w:rsidRPr="007E6068">
        <w:rPr>
          <w:rFonts w:ascii="Arial" w:hAnsi="Arial" w:cs="Arial"/>
          <w:sz w:val="20"/>
          <w:szCs w:val="20"/>
        </w:rPr>
        <w:t xml:space="preserve">projekt </w:t>
      </w:r>
      <w:r w:rsidR="007C79B1">
        <w:rPr>
          <w:rFonts w:ascii="Arial" w:hAnsi="Arial" w:cs="Arial"/>
          <w:sz w:val="20"/>
          <w:szCs w:val="20"/>
        </w:rPr>
        <w:t xml:space="preserve">realizowany w ramach RPO WM, </w:t>
      </w:r>
      <w:r w:rsidR="007C79B1" w:rsidRPr="007E6068">
        <w:rPr>
          <w:rFonts w:ascii="Arial" w:hAnsi="Arial" w:cs="Arial"/>
          <w:sz w:val="20"/>
          <w:szCs w:val="20"/>
        </w:rPr>
        <w:t>współfinansowan</w:t>
      </w:r>
      <w:r w:rsidR="007C79B1">
        <w:rPr>
          <w:rFonts w:ascii="Arial" w:hAnsi="Arial" w:cs="Arial"/>
          <w:sz w:val="20"/>
          <w:szCs w:val="20"/>
        </w:rPr>
        <w:t>y</w:t>
      </w:r>
      <w:r w:rsidR="007C79B1" w:rsidRPr="007E6068">
        <w:rPr>
          <w:rFonts w:ascii="Arial" w:hAnsi="Arial" w:cs="Arial"/>
          <w:sz w:val="20"/>
          <w:szCs w:val="20"/>
        </w:rPr>
        <w:t xml:space="preserve"> prze</w:t>
      </w:r>
      <w:r w:rsidR="007C79B1">
        <w:rPr>
          <w:rFonts w:ascii="Arial" w:hAnsi="Arial" w:cs="Arial"/>
          <w:sz w:val="20"/>
          <w:szCs w:val="20"/>
        </w:rPr>
        <w:t>z</w:t>
      </w:r>
      <w:r w:rsidR="007C79B1" w:rsidRPr="007E6068">
        <w:rPr>
          <w:rFonts w:ascii="Arial" w:hAnsi="Arial" w:cs="Arial"/>
          <w:sz w:val="20"/>
          <w:szCs w:val="20"/>
        </w:rPr>
        <w:t xml:space="preserve"> EFRR, któr</w:t>
      </w:r>
      <w:r w:rsidR="007C79B1">
        <w:rPr>
          <w:rFonts w:ascii="Arial" w:hAnsi="Arial" w:cs="Arial"/>
          <w:sz w:val="20"/>
          <w:szCs w:val="20"/>
        </w:rPr>
        <w:t>ego</w:t>
      </w:r>
      <w:r w:rsidR="007C79B1" w:rsidRPr="007E6068">
        <w:rPr>
          <w:rFonts w:ascii="Arial" w:hAnsi="Arial" w:cs="Arial"/>
          <w:sz w:val="20"/>
          <w:szCs w:val="20"/>
        </w:rPr>
        <w:t xml:space="preserve"> całkowity koszt przekracza</w:t>
      </w:r>
      <w:r w:rsidR="00A43BAF">
        <w:rPr>
          <w:rFonts w:ascii="Arial" w:hAnsi="Arial" w:cs="Arial"/>
          <w:sz w:val="20"/>
          <w:szCs w:val="20"/>
        </w:rPr>
        <w:t xml:space="preserve"> równowartość</w:t>
      </w:r>
      <w:r w:rsidR="007C79B1" w:rsidRPr="007E6068">
        <w:rPr>
          <w:rFonts w:ascii="Arial" w:hAnsi="Arial" w:cs="Arial"/>
          <w:sz w:val="20"/>
          <w:szCs w:val="20"/>
        </w:rPr>
        <w:t xml:space="preserve"> 1 000 000 EUR</w:t>
      </w:r>
      <w:r w:rsidR="00A43BAF">
        <w:rPr>
          <w:rStyle w:val="Odwoanieprzypisudolnego"/>
          <w:rFonts w:ascii="Arial" w:eastAsia="Arial Unicode MS" w:hAnsi="Arial" w:cs="Arial"/>
          <w:sz w:val="20"/>
          <w:szCs w:val="20"/>
        </w:rPr>
        <w:footnoteReference w:id="8"/>
      </w:r>
      <w:r w:rsidR="007C79B1">
        <w:rPr>
          <w:rFonts w:ascii="Arial" w:hAnsi="Arial" w:cs="Arial"/>
          <w:sz w:val="20"/>
          <w:szCs w:val="20"/>
        </w:rPr>
        <w:t xml:space="preserve"> oraz który</w:t>
      </w:r>
      <w:r w:rsidR="007C79B1" w:rsidRPr="00F11274">
        <w:rPr>
          <w:rFonts w:ascii="Arial" w:hAnsi="Arial" w:cs="Arial"/>
          <w:sz w:val="20"/>
          <w:szCs w:val="20"/>
        </w:rPr>
        <w:t>:</w:t>
      </w:r>
    </w:p>
    <w:p w:rsidR="007C79B1" w:rsidRPr="0074435C"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obejmuj</w:t>
      </w:r>
      <w:r>
        <w:rPr>
          <w:rFonts w:ascii="Arial" w:hAnsi="Arial" w:cs="Arial"/>
          <w:sz w:val="20"/>
          <w:szCs w:val="20"/>
        </w:rPr>
        <w:t>e</w:t>
      </w:r>
      <w:r w:rsidRPr="00F11274">
        <w:rPr>
          <w:rFonts w:ascii="Arial" w:hAnsi="Arial" w:cs="Arial"/>
          <w:sz w:val="20"/>
          <w:szCs w:val="20"/>
        </w:rPr>
        <w:t xml:space="preserve"> inwestycję w infrastrukturę, korzystanie z której podlega opłatom ponoszonym bezpośrednio przez korzystających oraz </w:t>
      </w:r>
    </w:p>
    <w:p w:rsidR="007C79B1" w:rsidRPr="0074435C"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 xml:space="preserve">pociąga za sobą sprzedaż gruntu lub budynków lub dzierżawę gruntu lub najem budynków, lub </w:t>
      </w:r>
    </w:p>
    <w:p w:rsidR="007C79B1" w:rsidRPr="0074435C"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jakiekolwiek inne odpłatne świadczenie usług</w:t>
      </w:r>
      <w:r>
        <w:rPr>
          <w:rFonts w:ascii="Arial" w:hAnsi="Arial" w:cs="Arial"/>
          <w:sz w:val="20"/>
          <w:szCs w:val="20"/>
        </w:rPr>
        <w:t>;</w:t>
      </w:r>
    </w:p>
    <w:p w:rsidR="007C79B1"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któr</w:t>
      </w:r>
      <w:r>
        <w:rPr>
          <w:rFonts w:ascii="Arial" w:hAnsi="Arial" w:cs="Arial"/>
          <w:sz w:val="20"/>
          <w:szCs w:val="20"/>
        </w:rPr>
        <w:t>ego</w:t>
      </w:r>
      <w:r w:rsidRPr="00F11274">
        <w:rPr>
          <w:rFonts w:ascii="Arial" w:hAnsi="Arial" w:cs="Arial"/>
          <w:sz w:val="20"/>
          <w:szCs w:val="20"/>
        </w:rPr>
        <w:t xml:space="preserve"> wartość </w:t>
      </w:r>
      <w:r>
        <w:rPr>
          <w:rFonts w:ascii="Arial" w:hAnsi="Arial" w:cs="Arial"/>
          <w:sz w:val="20"/>
          <w:szCs w:val="20"/>
        </w:rPr>
        <w:t>wydatków kwalifikowalnych nie przekracza wartości kosztu inwestycji pomniejszonej o bieżącą wartość dochodu netto z inwestycji w danym okresie odniesienia dla:</w:t>
      </w:r>
    </w:p>
    <w:p w:rsidR="007C79B1" w:rsidRDefault="007C79B1" w:rsidP="007C79B1">
      <w:pPr>
        <w:pStyle w:val="Akapitzlist"/>
        <w:numPr>
          <w:ilvl w:val="1"/>
          <w:numId w:val="11"/>
        </w:numPr>
        <w:spacing w:line="360" w:lineRule="auto"/>
        <w:jc w:val="both"/>
        <w:rPr>
          <w:rFonts w:ascii="Arial" w:hAnsi="Arial" w:cs="Arial"/>
          <w:sz w:val="20"/>
          <w:szCs w:val="20"/>
        </w:rPr>
      </w:pPr>
      <w:r>
        <w:rPr>
          <w:rFonts w:ascii="Arial" w:hAnsi="Arial" w:cs="Arial"/>
          <w:sz w:val="20"/>
          <w:szCs w:val="20"/>
        </w:rPr>
        <w:t>inwestycji w infrastrukturę lub;</w:t>
      </w:r>
    </w:p>
    <w:p w:rsidR="007C79B1" w:rsidRDefault="00A43BAF" w:rsidP="007C79B1">
      <w:pPr>
        <w:pStyle w:val="Akapitzlist"/>
        <w:numPr>
          <w:ilvl w:val="1"/>
          <w:numId w:val="11"/>
        </w:numPr>
        <w:spacing w:line="360" w:lineRule="auto"/>
        <w:jc w:val="both"/>
        <w:rPr>
          <w:rFonts w:ascii="Arial" w:hAnsi="Arial" w:cs="Arial"/>
          <w:sz w:val="20"/>
          <w:szCs w:val="20"/>
        </w:rPr>
      </w:pPr>
      <w:r>
        <w:rPr>
          <w:rFonts w:ascii="Arial" w:hAnsi="Arial" w:cs="Arial"/>
          <w:sz w:val="20"/>
          <w:szCs w:val="20"/>
        </w:rPr>
        <w:t>i</w:t>
      </w:r>
      <w:r w:rsidR="007C79B1">
        <w:rPr>
          <w:rFonts w:ascii="Arial" w:hAnsi="Arial" w:cs="Arial"/>
          <w:sz w:val="20"/>
          <w:szCs w:val="20"/>
        </w:rPr>
        <w:t xml:space="preserve">nnych projektów, w przypadku gdy możliwe jest obiektywne oszacowanie dochodu </w:t>
      </w:r>
      <w:r w:rsidR="007C79B1">
        <w:rPr>
          <w:rFonts w:ascii="Arial" w:hAnsi="Arial" w:cs="Arial"/>
          <w:sz w:val="20"/>
          <w:szCs w:val="20"/>
        </w:rPr>
        <w:br/>
        <w:t>z wyprzedzeniem;</w:t>
      </w:r>
    </w:p>
    <w:p w:rsidR="007C79B1"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 xml:space="preserve">inne projekty, w przypadku gdy </w:t>
      </w:r>
      <w:r>
        <w:rPr>
          <w:rFonts w:ascii="Arial" w:hAnsi="Arial" w:cs="Arial"/>
          <w:sz w:val="20"/>
          <w:szCs w:val="20"/>
        </w:rPr>
        <w:t xml:space="preserve">nie jest </w:t>
      </w:r>
      <w:r w:rsidRPr="00F11274">
        <w:rPr>
          <w:rFonts w:ascii="Arial" w:hAnsi="Arial" w:cs="Arial"/>
          <w:sz w:val="20"/>
          <w:szCs w:val="20"/>
        </w:rPr>
        <w:t xml:space="preserve">możliwe </w:t>
      </w:r>
      <w:r>
        <w:rPr>
          <w:rFonts w:ascii="Arial" w:hAnsi="Arial" w:cs="Arial"/>
          <w:sz w:val="20"/>
          <w:szCs w:val="20"/>
        </w:rPr>
        <w:t>o</w:t>
      </w:r>
      <w:r w:rsidRPr="00F11274">
        <w:rPr>
          <w:rFonts w:ascii="Arial" w:hAnsi="Arial" w:cs="Arial"/>
          <w:sz w:val="20"/>
          <w:szCs w:val="20"/>
        </w:rPr>
        <w:t xml:space="preserve">biektywne oszacowanie dochodu </w:t>
      </w:r>
      <w:r w:rsidRPr="00F11274">
        <w:rPr>
          <w:rFonts w:ascii="Arial" w:hAnsi="Arial" w:cs="Arial"/>
          <w:sz w:val="20"/>
          <w:szCs w:val="20"/>
        </w:rPr>
        <w:br/>
      </w:r>
      <w:r>
        <w:rPr>
          <w:rFonts w:ascii="Arial" w:hAnsi="Arial" w:cs="Arial"/>
          <w:sz w:val="20"/>
          <w:szCs w:val="20"/>
        </w:rPr>
        <w:t xml:space="preserve">z wyprzedzeniem, gdy dochód netto </w:t>
      </w:r>
      <w:r w:rsidRPr="00F11274">
        <w:rPr>
          <w:rFonts w:ascii="Arial" w:hAnsi="Arial" w:cs="Arial"/>
          <w:sz w:val="20"/>
          <w:szCs w:val="20"/>
        </w:rPr>
        <w:t>generowany jest po zakończeniu jego realizacji</w:t>
      </w:r>
      <w:r>
        <w:rPr>
          <w:rFonts w:ascii="Arial" w:hAnsi="Arial" w:cs="Arial"/>
          <w:sz w:val="20"/>
          <w:szCs w:val="20"/>
        </w:rPr>
        <w:t>;</w:t>
      </w:r>
    </w:p>
    <w:p w:rsidR="007C79B1" w:rsidRDefault="007C79B1" w:rsidP="007C79B1">
      <w:pPr>
        <w:pStyle w:val="Akapitzlist"/>
        <w:spacing w:line="360" w:lineRule="auto"/>
        <w:ind w:left="780"/>
        <w:jc w:val="both"/>
        <w:rPr>
          <w:rFonts w:ascii="Arial" w:hAnsi="Arial" w:cs="Arial"/>
          <w:sz w:val="20"/>
          <w:szCs w:val="20"/>
        </w:rPr>
      </w:pPr>
    </w:p>
    <w:p w:rsidR="007C79B1" w:rsidRDefault="00C45E96" w:rsidP="007C79B1">
      <w:pPr>
        <w:spacing w:line="360" w:lineRule="auto"/>
        <w:jc w:val="both"/>
        <w:rPr>
          <w:rFonts w:ascii="Arial" w:hAnsi="Arial" w:cs="Arial"/>
          <w:sz w:val="20"/>
          <w:szCs w:val="20"/>
        </w:rPr>
      </w:pPr>
      <w:r>
        <w:rPr>
          <w:rFonts w:ascii="Arial" w:hAnsi="Arial" w:cs="Arial"/>
          <w:sz w:val="20"/>
          <w:szCs w:val="20"/>
        </w:rPr>
        <w:t xml:space="preserve">2. </w:t>
      </w:r>
      <w:r w:rsidR="007C79B1">
        <w:rPr>
          <w:rFonts w:ascii="Arial" w:hAnsi="Arial" w:cs="Arial"/>
          <w:sz w:val="20"/>
          <w:szCs w:val="20"/>
        </w:rPr>
        <w:t>Każdy projekt spełniający wszystkie warunki opisane w pkt. 1. z wyjątkiem kryterium kosztowego stanowi projekt „potencjalnie generując</w:t>
      </w:r>
      <w:r>
        <w:rPr>
          <w:rFonts w:ascii="Arial" w:hAnsi="Arial" w:cs="Arial"/>
          <w:sz w:val="20"/>
          <w:szCs w:val="20"/>
        </w:rPr>
        <w:t>y</w:t>
      </w:r>
      <w:r w:rsidR="007C79B1">
        <w:rPr>
          <w:rFonts w:ascii="Arial" w:hAnsi="Arial" w:cs="Arial"/>
          <w:sz w:val="20"/>
          <w:szCs w:val="20"/>
        </w:rPr>
        <w:t xml:space="preserve"> dochód” i objęt</w:t>
      </w:r>
      <w:r>
        <w:rPr>
          <w:rFonts w:ascii="Arial" w:hAnsi="Arial" w:cs="Arial"/>
          <w:sz w:val="20"/>
          <w:szCs w:val="20"/>
        </w:rPr>
        <w:t>y</w:t>
      </w:r>
      <w:r w:rsidR="007C79B1">
        <w:rPr>
          <w:rFonts w:ascii="Arial" w:hAnsi="Arial" w:cs="Arial"/>
          <w:sz w:val="20"/>
          <w:szCs w:val="20"/>
        </w:rPr>
        <w:t xml:space="preserve"> </w:t>
      </w:r>
      <w:r>
        <w:rPr>
          <w:rFonts w:ascii="Arial" w:hAnsi="Arial" w:cs="Arial"/>
          <w:sz w:val="20"/>
          <w:szCs w:val="20"/>
        </w:rPr>
        <w:t>jest</w:t>
      </w:r>
      <w:r w:rsidR="007C79B1">
        <w:rPr>
          <w:rFonts w:ascii="Arial" w:hAnsi="Arial" w:cs="Arial"/>
          <w:sz w:val="20"/>
          <w:szCs w:val="20"/>
        </w:rPr>
        <w:t xml:space="preserve"> monitorowaniem zgodnie z zapisami niniejszych Wytycznych.</w:t>
      </w:r>
    </w:p>
    <w:p w:rsidR="007C79B1" w:rsidRPr="007C79B1" w:rsidRDefault="007C79B1" w:rsidP="007C79B1">
      <w:pPr>
        <w:pStyle w:val="Nagwek2"/>
        <w:keepLines w:val="0"/>
        <w:spacing w:before="240" w:after="60"/>
        <w:rPr>
          <w:rFonts w:ascii="Arial" w:hAnsi="Arial" w:cs="Arial"/>
          <w:color w:val="auto"/>
          <w:sz w:val="20"/>
          <w:szCs w:val="20"/>
        </w:rPr>
      </w:pPr>
      <w:bookmarkStart w:id="12" w:name="_Toc333578222"/>
      <w:r w:rsidRPr="007C79B1">
        <w:rPr>
          <w:rFonts w:ascii="Arial" w:hAnsi="Arial" w:cs="Arial"/>
          <w:color w:val="auto"/>
          <w:sz w:val="20"/>
          <w:szCs w:val="20"/>
        </w:rPr>
        <w:t>Wyłączenia ze stosowania art. 55 rozporządzenia Rady (WE) 1083/2006</w:t>
      </w:r>
      <w:bookmarkEnd w:id="12"/>
    </w:p>
    <w:p w:rsidR="007C79B1" w:rsidRPr="00574D1C" w:rsidRDefault="007C79B1" w:rsidP="007C79B1"/>
    <w:p w:rsidR="007C79B1" w:rsidRPr="0074435C" w:rsidRDefault="007C79B1" w:rsidP="007C79B1">
      <w:pPr>
        <w:autoSpaceDE w:val="0"/>
        <w:autoSpaceDN w:val="0"/>
        <w:adjustRightInd w:val="0"/>
        <w:spacing w:line="360" w:lineRule="auto"/>
        <w:jc w:val="both"/>
        <w:rPr>
          <w:rFonts w:ascii="Arial" w:hAnsi="Arial" w:cs="Arial"/>
          <w:sz w:val="20"/>
          <w:szCs w:val="20"/>
        </w:rPr>
      </w:pPr>
      <w:r w:rsidRPr="0074435C">
        <w:rPr>
          <w:rFonts w:ascii="Arial" w:hAnsi="Arial" w:cs="Arial"/>
          <w:sz w:val="20"/>
          <w:szCs w:val="20"/>
        </w:rPr>
        <w:t>Projekt</w:t>
      </w:r>
      <w:r>
        <w:rPr>
          <w:rFonts w:ascii="Arial" w:hAnsi="Arial" w:cs="Arial"/>
          <w:sz w:val="20"/>
          <w:szCs w:val="20"/>
        </w:rPr>
        <w:t>e</w:t>
      </w:r>
      <w:r w:rsidRPr="0074435C">
        <w:rPr>
          <w:rFonts w:ascii="Arial" w:hAnsi="Arial" w:cs="Arial"/>
          <w:sz w:val="20"/>
          <w:szCs w:val="20"/>
        </w:rPr>
        <w:t>m</w:t>
      </w:r>
      <w:r>
        <w:rPr>
          <w:rFonts w:ascii="Arial" w:hAnsi="Arial" w:cs="Arial"/>
          <w:sz w:val="20"/>
          <w:szCs w:val="20"/>
        </w:rPr>
        <w:t xml:space="preserve"> nie generującym</w:t>
      </w:r>
      <w:r w:rsidRPr="0074435C">
        <w:rPr>
          <w:rFonts w:ascii="Arial" w:hAnsi="Arial" w:cs="Arial"/>
          <w:sz w:val="20"/>
          <w:szCs w:val="20"/>
        </w:rPr>
        <w:t xml:space="preserve"> dochodu w ramach RPO WM</w:t>
      </w:r>
      <w:r>
        <w:rPr>
          <w:rFonts w:ascii="Arial" w:hAnsi="Arial" w:cs="Arial"/>
          <w:sz w:val="20"/>
          <w:szCs w:val="20"/>
        </w:rPr>
        <w:t xml:space="preserve"> jest</w:t>
      </w:r>
      <w:r w:rsidRPr="0074435C">
        <w:rPr>
          <w:rFonts w:ascii="Arial" w:hAnsi="Arial" w:cs="Arial"/>
          <w:sz w:val="20"/>
          <w:szCs w:val="20"/>
        </w:rPr>
        <w:t>:</w:t>
      </w:r>
    </w:p>
    <w:p w:rsidR="00071DAD" w:rsidRDefault="00A35A50">
      <w:pPr>
        <w:pStyle w:val="Akapitzlist"/>
        <w:autoSpaceDE w:val="0"/>
        <w:autoSpaceDN w:val="0"/>
        <w:adjustRightInd w:val="0"/>
        <w:spacing w:line="360" w:lineRule="auto"/>
        <w:ind w:left="708"/>
        <w:jc w:val="both"/>
        <w:rPr>
          <w:rFonts w:ascii="Arial" w:hAnsi="Arial" w:cs="Arial"/>
          <w:sz w:val="20"/>
          <w:szCs w:val="20"/>
        </w:rPr>
      </w:pPr>
      <w:r>
        <w:rPr>
          <w:rFonts w:ascii="Arial" w:hAnsi="Arial" w:cs="Arial"/>
          <w:sz w:val="20"/>
          <w:szCs w:val="20"/>
        </w:rPr>
        <w:t xml:space="preserve">1. </w:t>
      </w:r>
      <w:r w:rsidR="007C79B1" w:rsidRPr="0074435C">
        <w:rPr>
          <w:rFonts w:ascii="Arial" w:hAnsi="Arial" w:cs="Arial"/>
          <w:sz w:val="20"/>
          <w:szCs w:val="20"/>
        </w:rPr>
        <w:t>Projekt podlegając</w:t>
      </w:r>
      <w:r w:rsidR="007C79B1">
        <w:rPr>
          <w:rFonts w:ascii="Arial" w:hAnsi="Arial" w:cs="Arial"/>
          <w:sz w:val="20"/>
          <w:szCs w:val="20"/>
        </w:rPr>
        <w:t>y</w:t>
      </w:r>
      <w:r w:rsidR="007C79B1" w:rsidRPr="0074435C">
        <w:rPr>
          <w:rFonts w:ascii="Arial" w:hAnsi="Arial" w:cs="Arial"/>
          <w:sz w:val="20"/>
          <w:szCs w:val="20"/>
        </w:rPr>
        <w:t xml:space="preserve"> zasadom pomocy publicznej w rozumieniu art</w:t>
      </w:r>
      <w:r w:rsidR="007C79B1" w:rsidRPr="00F11274">
        <w:rPr>
          <w:rFonts w:ascii="Arial" w:hAnsi="Arial" w:cs="Arial"/>
          <w:sz w:val="20"/>
          <w:szCs w:val="20"/>
        </w:rPr>
        <w:t>. 107 TFUE, w tym</w:t>
      </w:r>
      <w:r w:rsidR="00C45E96">
        <w:rPr>
          <w:rFonts w:ascii="Arial" w:hAnsi="Arial" w:cs="Arial"/>
          <w:sz w:val="20"/>
          <w:szCs w:val="20"/>
        </w:rPr>
        <w:t xml:space="preserve"> </w:t>
      </w:r>
      <w:r w:rsidR="00C45E96">
        <w:rPr>
          <w:rFonts w:ascii="Arial" w:hAnsi="Arial" w:cs="Arial"/>
          <w:sz w:val="20"/>
          <w:szCs w:val="20"/>
        </w:rPr>
        <w:br/>
        <w:t>w szczególności</w:t>
      </w:r>
      <w:r w:rsidR="007C79B1" w:rsidRPr="00F11274">
        <w:rPr>
          <w:rFonts w:ascii="Arial" w:hAnsi="Arial" w:cs="Arial"/>
          <w:sz w:val="20"/>
          <w:szCs w:val="20"/>
        </w:rPr>
        <w:t xml:space="preserve"> obję</w:t>
      </w:r>
      <w:r w:rsidR="007C79B1">
        <w:rPr>
          <w:rFonts w:ascii="Arial" w:hAnsi="Arial" w:cs="Arial"/>
          <w:sz w:val="20"/>
          <w:szCs w:val="20"/>
        </w:rPr>
        <w:t>ty</w:t>
      </w:r>
      <w:r w:rsidR="007C79B1" w:rsidRPr="00F11274">
        <w:rPr>
          <w:rFonts w:ascii="Arial" w:hAnsi="Arial" w:cs="Arial"/>
          <w:sz w:val="20"/>
          <w:szCs w:val="20"/>
        </w:rPr>
        <w:t xml:space="preserve"> regionaln</w:t>
      </w:r>
      <w:r w:rsidR="007C79B1">
        <w:rPr>
          <w:rFonts w:ascii="Arial" w:hAnsi="Arial" w:cs="Arial"/>
          <w:sz w:val="20"/>
          <w:szCs w:val="20"/>
        </w:rPr>
        <w:t>ą</w:t>
      </w:r>
      <w:r w:rsidR="007C79B1" w:rsidRPr="00F11274">
        <w:rPr>
          <w:rFonts w:ascii="Arial" w:hAnsi="Arial" w:cs="Arial"/>
          <w:sz w:val="20"/>
          <w:szCs w:val="20"/>
        </w:rPr>
        <w:t xml:space="preserve"> pomoc</w:t>
      </w:r>
      <w:r w:rsidR="007C79B1">
        <w:rPr>
          <w:rFonts w:ascii="Arial" w:hAnsi="Arial" w:cs="Arial"/>
          <w:sz w:val="20"/>
          <w:szCs w:val="20"/>
        </w:rPr>
        <w:t>ą inwestycyjną</w:t>
      </w:r>
      <w:r w:rsidR="007C79B1" w:rsidRPr="00F11274">
        <w:rPr>
          <w:rFonts w:ascii="Arial" w:hAnsi="Arial" w:cs="Arial"/>
          <w:sz w:val="20"/>
          <w:szCs w:val="20"/>
        </w:rPr>
        <w:t>,</w:t>
      </w:r>
      <w:r>
        <w:rPr>
          <w:rFonts w:ascii="Arial" w:hAnsi="Arial" w:cs="Arial"/>
          <w:sz w:val="20"/>
          <w:szCs w:val="20"/>
        </w:rPr>
        <w:t xml:space="preserve"> sektorową pomocą inwestycyjną, pomocą</w:t>
      </w:r>
      <w:r w:rsidR="00C45E96">
        <w:rPr>
          <w:rFonts w:ascii="Arial" w:hAnsi="Arial" w:cs="Arial"/>
          <w:sz w:val="20"/>
          <w:szCs w:val="20"/>
        </w:rPr>
        <w:t xml:space="preserve"> na projekty B + R or</w:t>
      </w:r>
      <w:r>
        <w:rPr>
          <w:rFonts w:ascii="Arial" w:hAnsi="Arial" w:cs="Arial"/>
          <w:sz w:val="20"/>
          <w:szCs w:val="20"/>
        </w:rPr>
        <w:t>a</w:t>
      </w:r>
      <w:r w:rsidR="00C45E96">
        <w:rPr>
          <w:rFonts w:ascii="Arial" w:hAnsi="Arial" w:cs="Arial"/>
          <w:sz w:val="20"/>
          <w:szCs w:val="20"/>
        </w:rPr>
        <w:t>z projekty realizowane w ramach pomocy „de minimis”</w:t>
      </w:r>
      <w:r>
        <w:rPr>
          <w:rFonts w:ascii="Arial" w:hAnsi="Arial" w:cs="Arial"/>
          <w:sz w:val="20"/>
          <w:szCs w:val="20"/>
        </w:rPr>
        <w:t>,</w:t>
      </w:r>
      <w:r w:rsidR="007C79B1" w:rsidRPr="00F11274">
        <w:rPr>
          <w:rFonts w:ascii="Arial" w:hAnsi="Arial" w:cs="Arial"/>
          <w:sz w:val="20"/>
          <w:szCs w:val="20"/>
        </w:rPr>
        <w:t xml:space="preserve"> </w:t>
      </w:r>
    </w:p>
    <w:p w:rsidR="007C79B1" w:rsidRPr="0074435C" w:rsidRDefault="00A35A50" w:rsidP="007C79B1">
      <w:pPr>
        <w:pStyle w:val="Akapitzlist"/>
        <w:numPr>
          <w:ilvl w:val="2"/>
          <w:numId w:val="10"/>
        </w:numPr>
        <w:autoSpaceDE w:val="0"/>
        <w:autoSpaceDN w:val="0"/>
        <w:adjustRightInd w:val="0"/>
        <w:spacing w:line="360" w:lineRule="auto"/>
        <w:ind w:left="1418" w:hanging="142"/>
        <w:jc w:val="both"/>
        <w:rPr>
          <w:rFonts w:ascii="Arial" w:hAnsi="Arial" w:cs="Arial"/>
          <w:sz w:val="20"/>
          <w:szCs w:val="20"/>
        </w:rPr>
      </w:pPr>
      <w:r>
        <w:rPr>
          <w:rFonts w:ascii="Arial" w:hAnsi="Arial" w:cs="Arial"/>
          <w:iCs/>
          <w:sz w:val="20"/>
          <w:szCs w:val="20"/>
        </w:rPr>
        <w:t>w</w:t>
      </w:r>
      <w:r w:rsidR="007C79B1" w:rsidRPr="00F11274">
        <w:rPr>
          <w:rFonts w:ascii="Arial" w:hAnsi="Arial" w:cs="Arial"/>
          <w:iCs/>
          <w:sz w:val="20"/>
          <w:szCs w:val="20"/>
        </w:rPr>
        <w:t xml:space="preserve"> przypadku projekt</w:t>
      </w:r>
      <w:r>
        <w:rPr>
          <w:rFonts w:ascii="Arial" w:hAnsi="Arial" w:cs="Arial"/>
          <w:iCs/>
          <w:sz w:val="20"/>
          <w:szCs w:val="20"/>
        </w:rPr>
        <w:t>u</w:t>
      </w:r>
      <w:r w:rsidR="007C79B1" w:rsidRPr="00F11274">
        <w:rPr>
          <w:rFonts w:ascii="Arial" w:hAnsi="Arial" w:cs="Arial"/>
          <w:iCs/>
          <w:sz w:val="20"/>
          <w:szCs w:val="20"/>
        </w:rPr>
        <w:t xml:space="preserve"> </w:t>
      </w:r>
      <w:r w:rsidR="007C79B1" w:rsidRPr="00F11274">
        <w:rPr>
          <w:rFonts w:ascii="Arial" w:hAnsi="Arial" w:cs="Arial"/>
          <w:b/>
          <w:bCs/>
          <w:iCs/>
          <w:sz w:val="20"/>
          <w:szCs w:val="20"/>
        </w:rPr>
        <w:t>objęt</w:t>
      </w:r>
      <w:r>
        <w:rPr>
          <w:rFonts w:ascii="Arial" w:hAnsi="Arial" w:cs="Arial"/>
          <w:b/>
          <w:bCs/>
          <w:iCs/>
          <w:sz w:val="20"/>
          <w:szCs w:val="20"/>
        </w:rPr>
        <w:t>ego</w:t>
      </w:r>
      <w:r w:rsidR="007C79B1" w:rsidRPr="00F11274">
        <w:rPr>
          <w:rFonts w:ascii="Arial" w:hAnsi="Arial" w:cs="Arial"/>
          <w:b/>
          <w:bCs/>
          <w:iCs/>
          <w:sz w:val="20"/>
          <w:szCs w:val="20"/>
        </w:rPr>
        <w:t xml:space="preserve"> częściowo pomocą publiczną</w:t>
      </w:r>
      <w:r w:rsidR="007C79B1">
        <w:rPr>
          <w:rFonts w:ascii="Arial" w:hAnsi="Arial" w:cs="Arial"/>
          <w:iCs/>
          <w:sz w:val="20"/>
          <w:szCs w:val="20"/>
        </w:rPr>
        <w:t xml:space="preserve"> </w:t>
      </w:r>
      <w:r w:rsidR="007C79B1" w:rsidRPr="00F11274">
        <w:rPr>
          <w:rFonts w:ascii="Arial" w:hAnsi="Arial" w:cs="Arial"/>
          <w:iCs/>
          <w:sz w:val="20"/>
          <w:szCs w:val="20"/>
        </w:rPr>
        <w:t>w rozumieniu art. 107 TFUE</w:t>
      </w:r>
      <w:r>
        <w:rPr>
          <w:rFonts w:ascii="Arial" w:hAnsi="Arial" w:cs="Arial"/>
          <w:iCs/>
          <w:sz w:val="20"/>
          <w:szCs w:val="20"/>
        </w:rPr>
        <w:t xml:space="preserve"> (albo pomocą de minimis)</w:t>
      </w:r>
      <w:r w:rsidR="007C79B1" w:rsidRPr="00F11274">
        <w:rPr>
          <w:rFonts w:ascii="Arial" w:hAnsi="Arial" w:cs="Arial"/>
          <w:iCs/>
          <w:sz w:val="20"/>
          <w:szCs w:val="20"/>
        </w:rPr>
        <w:t>, a częściowo nią nie objęt</w:t>
      </w:r>
      <w:r w:rsidR="00B56C25">
        <w:rPr>
          <w:rFonts w:ascii="Arial" w:hAnsi="Arial" w:cs="Arial"/>
          <w:iCs/>
          <w:sz w:val="20"/>
          <w:szCs w:val="20"/>
        </w:rPr>
        <w:t>ego</w:t>
      </w:r>
      <w:r w:rsidR="007C79B1" w:rsidRPr="00F11274">
        <w:rPr>
          <w:rFonts w:ascii="Arial" w:hAnsi="Arial" w:cs="Arial"/>
          <w:iCs/>
          <w:sz w:val="20"/>
          <w:szCs w:val="20"/>
        </w:rPr>
        <w:t>,do części nie objętej pomocą publiczną</w:t>
      </w:r>
      <w:r w:rsidR="00B56C25">
        <w:rPr>
          <w:rFonts w:ascii="Arial" w:hAnsi="Arial" w:cs="Arial"/>
          <w:iCs/>
          <w:sz w:val="20"/>
          <w:szCs w:val="20"/>
        </w:rPr>
        <w:t>/ pomocą de minimis</w:t>
      </w:r>
      <w:r w:rsidR="007C79B1" w:rsidRPr="00F11274">
        <w:rPr>
          <w:rFonts w:ascii="Arial" w:hAnsi="Arial" w:cs="Arial"/>
          <w:iCs/>
          <w:sz w:val="20"/>
          <w:szCs w:val="20"/>
        </w:rPr>
        <w:t xml:space="preserve"> należy zastosować odpowiednio zasady dotyczące u</w:t>
      </w:r>
      <w:r w:rsidR="006103E1">
        <w:rPr>
          <w:rFonts w:ascii="Arial" w:hAnsi="Arial" w:cs="Arial"/>
          <w:iCs/>
          <w:sz w:val="20"/>
          <w:szCs w:val="20"/>
        </w:rPr>
        <w:t xml:space="preserve">stalania poziomu dofinansowania </w:t>
      </w:r>
      <w:r w:rsidR="007C79B1" w:rsidRPr="00F11274">
        <w:rPr>
          <w:rFonts w:ascii="Arial" w:hAnsi="Arial" w:cs="Arial"/>
          <w:iCs/>
          <w:sz w:val="20"/>
          <w:szCs w:val="20"/>
        </w:rPr>
        <w:t>w oparciu o metodę luki w finansowaniu,</w:t>
      </w:r>
    </w:p>
    <w:p w:rsidR="00071DAD" w:rsidRDefault="00B56C25">
      <w:pPr>
        <w:pStyle w:val="Akapitzlist"/>
        <w:autoSpaceDE w:val="0"/>
        <w:autoSpaceDN w:val="0"/>
        <w:adjustRightInd w:val="0"/>
        <w:spacing w:line="360" w:lineRule="auto"/>
        <w:ind w:left="708"/>
        <w:jc w:val="both"/>
        <w:rPr>
          <w:rFonts w:ascii="Arial" w:hAnsi="Arial" w:cs="Arial"/>
          <w:sz w:val="20"/>
          <w:szCs w:val="20"/>
        </w:rPr>
      </w:pPr>
      <w:r>
        <w:rPr>
          <w:rFonts w:ascii="Arial" w:hAnsi="Arial" w:cs="Arial"/>
          <w:sz w:val="20"/>
          <w:szCs w:val="20"/>
        </w:rPr>
        <w:t xml:space="preserve">2. </w:t>
      </w:r>
      <w:r w:rsidR="007C79B1" w:rsidRPr="00F11274">
        <w:rPr>
          <w:rFonts w:ascii="Arial" w:hAnsi="Arial" w:cs="Arial"/>
          <w:sz w:val="20"/>
          <w:szCs w:val="20"/>
        </w:rPr>
        <w:t>Projekt finansowan</w:t>
      </w:r>
      <w:r w:rsidR="007C79B1">
        <w:rPr>
          <w:rFonts w:ascii="Arial" w:hAnsi="Arial" w:cs="Arial"/>
          <w:sz w:val="20"/>
          <w:szCs w:val="20"/>
        </w:rPr>
        <w:t>y</w:t>
      </w:r>
      <w:r w:rsidR="007C79B1" w:rsidRPr="00F11274">
        <w:rPr>
          <w:rFonts w:ascii="Arial" w:hAnsi="Arial" w:cs="Arial"/>
          <w:sz w:val="20"/>
          <w:szCs w:val="20"/>
        </w:rPr>
        <w:t xml:space="preserve"> w ramach instrumentów inżynierii finansowej</w:t>
      </w:r>
      <w:r w:rsidR="007C79B1">
        <w:rPr>
          <w:rFonts w:ascii="Arial" w:hAnsi="Arial" w:cs="Arial"/>
          <w:sz w:val="20"/>
          <w:szCs w:val="20"/>
        </w:rPr>
        <w:t xml:space="preserve"> w rozumieniu</w:t>
      </w:r>
      <w:r w:rsidR="007C79B1" w:rsidRPr="00F11274">
        <w:rPr>
          <w:rFonts w:ascii="Arial" w:hAnsi="Arial" w:cs="Arial"/>
          <w:sz w:val="20"/>
          <w:szCs w:val="20"/>
        </w:rPr>
        <w:t xml:space="preserve"> art. 44 </w:t>
      </w:r>
      <w:r w:rsidR="007C79B1" w:rsidRPr="00F11274">
        <w:rPr>
          <w:rFonts w:ascii="Arial" w:hAnsi="Arial" w:cs="Arial"/>
          <w:sz w:val="20"/>
          <w:szCs w:val="20"/>
        </w:rPr>
        <w:br/>
        <w:t>ww. rozporządzenia oraz w sekcji 8 rozporządzenia wykonawczego</w:t>
      </w:r>
      <w:r w:rsidR="007C79B1" w:rsidRPr="0074435C">
        <w:rPr>
          <w:rStyle w:val="Odwoanieprzypisudolnego"/>
          <w:rFonts w:ascii="Arial" w:eastAsia="Arial Unicode MS" w:hAnsi="Arial" w:cs="Arial"/>
          <w:sz w:val="20"/>
          <w:szCs w:val="20"/>
        </w:rPr>
        <w:footnoteReference w:id="9"/>
      </w:r>
    </w:p>
    <w:p w:rsidR="00071DAD" w:rsidRDefault="007C79B1">
      <w:pPr>
        <w:pStyle w:val="Akapitzlist"/>
        <w:numPr>
          <w:ilvl w:val="2"/>
          <w:numId w:val="10"/>
        </w:numPr>
        <w:autoSpaceDE w:val="0"/>
        <w:autoSpaceDN w:val="0"/>
        <w:adjustRightInd w:val="0"/>
        <w:spacing w:line="360" w:lineRule="auto"/>
        <w:ind w:left="1418" w:hanging="142"/>
        <w:jc w:val="both"/>
        <w:rPr>
          <w:rFonts w:ascii="Arial" w:hAnsi="Arial" w:cs="Arial"/>
          <w:sz w:val="20"/>
          <w:szCs w:val="20"/>
        </w:rPr>
      </w:pPr>
      <w:r w:rsidRPr="0074435C">
        <w:rPr>
          <w:rFonts w:ascii="Arial" w:hAnsi="Arial" w:cs="Arial"/>
          <w:sz w:val="20"/>
          <w:szCs w:val="20"/>
        </w:rPr>
        <w:lastRenderedPageBreak/>
        <w:t xml:space="preserve">Dotyczy </w:t>
      </w:r>
      <w:r w:rsidRPr="0074435C">
        <w:rPr>
          <w:rFonts w:ascii="Arial" w:hAnsi="Arial" w:cs="Arial"/>
          <w:iCs/>
          <w:sz w:val="20"/>
          <w:szCs w:val="20"/>
        </w:rPr>
        <w:t>instrumen</w:t>
      </w:r>
      <w:r w:rsidRPr="00F11274">
        <w:rPr>
          <w:rFonts w:ascii="Arial" w:hAnsi="Arial" w:cs="Arial"/>
          <w:iCs/>
          <w:sz w:val="20"/>
          <w:szCs w:val="20"/>
        </w:rPr>
        <w:t xml:space="preserve">tów inżynierii finansowej dla przedsiębiorstw, takich jak: fundusze kapitału podwyższonego ryzyka (venture capital funds), fundusze gwarancyjne </w:t>
      </w:r>
      <w:r w:rsidRPr="00F11274">
        <w:rPr>
          <w:rFonts w:ascii="Arial" w:hAnsi="Arial" w:cs="Arial"/>
          <w:iCs/>
          <w:sz w:val="20"/>
          <w:szCs w:val="20"/>
        </w:rPr>
        <w:br/>
        <w:t xml:space="preserve">i fundusze pożyczkowe jak też fundusze powiernicze oraz fundusze na rzecz rozwoju obszarów miejskich, czyli fundusze inwestujące w partnerstwa publiczno-prywatne </w:t>
      </w:r>
      <w:r w:rsidRPr="00F11274">
        <w:rPr>
          <w:rFonts w:ascii="Arial" w:hAnsi="Arial" w:cs="Arial"/>
          <w:iCs/>
          <w:sz w:val="20"/>
          <w:szCs w:val="20"/>
        </w:rPr>
        <w:br/>
        <w:t>i inne projekty ujęte w zintegrowanym planie na rzecz trwałego rozwoju obszarów miejskich</w:t>
      </w:r>
      <w:bookmarkStart w:id="13" w:name="_Toc333578223"/>
    </w:p>
    <w:p w:rsidR="007C79B1" w:rsidRPr="006103E1" w:rsidRDefault="007C79B1" w:rsidP="006103E1">
      <w:pPr>
        <w:pStyle w:val="Nagwek2"/>
        <w:keepLines w:val="0"/>
        <w:spacing w:before="240" w:after="60"/>
        <w:rPr>
          <w:rFonts w:ascii="Arial" w:hAnsi="Arial" w:cs="Arial"/>
          <w:color w:val="auto"/>
          <w:sz w:val="20"/>
          <w:szCs w:val="20"/>
        </w:rPr>
      </w:pPr>
      <w:r w:rsidRPr="006103E1">
        <w:rPr>
          <w:rFonts w:ascii="Arial" w:hAnsi="Arial" w:cs="Arial"/>
          <w:color w:val="auto"/>
          <w:sz w:val="20"/>
          <w:szCs w:val="20"/>
        </w:rPr>
        <w:t>Ustalanie wysokości dofinansowania projektu generującego dochód</w:t>
      </w:r>
      <w:bookmarkEnd w:id="13"/>
    </w:p>
    <w:p w:rsidR="007C79B1" w:rsidRPr="0074435C" w:rsidRDefault="007C79B1" w:rsidP="007C79B1">
      <w:pPr>
        <w:rPr>
          <w:rFonts w:ascii="Arial" w:hAnsi="Arial" w:cs="Arial"/>
        </w:rPr>
      </w:pPr>
    </w:p>
    <w:p w:rsidR="007C79B1" w:rsidRPr="0074435C" w:rsidRDefault="007C79B1" w:rsidP="006103E1">
      <w:pPr>
        <w:autoSpaceDE w:val="0"/>
        <w:autoSpaceDN w:val="0"/>
        <w:adjustRightInd w:val="0"/>
        <w:spacing w:line="360" w:lineRule="auto"/>
        <w:jc w:val="both"/>
        <w:rPr>
          <w:rFonts w:ascii="Arial" w:hAnsi="Arial" w:cs="Arial"/>
          <w:sz w:val="20"/>
          <w:szCs w:val="20"/>
        </w:rPr>
      </w:pPr>
      <w:r w:rsidRPr="0074435C">
        <w:rPr>
          <w:rFonts w:ascii="Arial" w:hAnsi="Arial" w:cs="Arial"/>
          <w:bCs/>
          <w:sz w:val="20"/>
          <w:szCs w:val="20"/>
        </w:rPr>
        <w:t>Wydatkami kwalifikowalnymi ponoszonymi na projekty</w:t>
      </w:r>
      <w:r>
        <w:rPr>
          <w:rFonts w:ascii="Arial" w:hAnsi="Arial" w:cs="Arial"/>
          <w:bCs/>
          <w:sz w:val="20"/>
          <w:szCs w:val="20"/>
        </w:rPr>
        <w:t xml:space="preserve"> generujące dochód są wydatki, które nie przekraczają bieżącej wartości kosztu inwestycji pomniejszonej o bieżącą wartość dochodu netto </w:t>
      </w:r>
      <w:r>
        <w:rPr>
          <w:rFonts w:ascii="Arial" w:hAnsi="Arial" w:cs="Arial"/>
          <w:bCs/>
          <w:sz w:val="20"/>
          <w:szCs w:val="20"/>
        </w:rPr>
        <w:br/>
        <w:t>z inwestycji w danym/przyjętym okresie odniesienia dla:</w:t>
      </w:r>
    </w:p>
    <w:p w:rsidR="007C79B1" w:rsidRPr="0074435C" w:rsidRDefault="007C79B1" w:rsidP="007C79B1">
      <w:pPr>
        <w:autoSpaceDE w:val="0"/>
        <w:autoSpaceDN w:val="0"/>
        <w:adjustRightInd w:val="0"/>
        <w:spacing w:line="360" w:lineRule="auto"/>
        <w:ind w:left="493"/>
        <w:jc w:val="both"/>
        <w:rPr>
          <w:rFonts w:ascii="Arial" w:hAnsi="Arial" w:cs="Arial"/>
          <w:sz w:val="20"/>
          <w:szCs w:val="20"/>
        </w:rPr>
      </w:pPr>
      <w:r>
        <w:rPr>
          <w:rFonts w:ascii="Arial" w:hAnsi="Arial" w:cs="Arial"/>
          <w:bCs/>
          <w:sz w:val="20"/>
          <w:szCs w:val="20"/>
        </w:rPr>
        <w:tab/>
        <w:t>a)    inwestycji w infrastrukturę; lub</w:t>
      </w:r>
    </w:p>
    <w:p w:rsidR="007C79B1" w:rsidRPr="0074435C" w:rsidRDefault="007C79B1" w:rsidP="007C79B1">
      <w:pPr>
        <w:autoSpaceDE w:val="0"/>
        <w:autoSpaceDN w:val="0"/>
        <w:adjustRightInd w:val="0"/>
        <w:spacing w:line="360" w:lineRule="auto"/>
        <w:ind w:left="709"/>
        <w:jc w:val="both"/>
        <w:rPr>
          <w:rFonts w:ascii="Arial" w:hAnsi="Arial" w:cs="Arial"/>
          <w:bCs/>
          <w:sz w:val="20"/>
          <w:szCs w:val="20"/>
        </w:rPr>
      </w:pPr>
      <w:r>
        <w:rPr>
          <w:rFonts w:ascii="Arial" w:hAnsi="Arial" w:cs="Arial"/>
          <w:bCs/>
          <w:sz w:val="20"/>
          <w:szCs w:val="20"/>
        </w:rPr>
        <w:t>b)   innych projektów, w przypadku gdy możliwe jest o</w:t>
      </w:r>
      <w:r w:rsidR="006103E1">
        <w:rPr>
          <w:rFonts w:ascii="Arial" w:hAnsi="Arial" w:cs="Arial"/>
          <w:bCs/>
          <w:sz w:val="20"/>
          <w:szCs w:val="20"/>
        </w:rPr>
        <w:t xml:space="preserve">biektywne  oszacowanie dochodu </w:t>
      </w:r>
      <w:r w:rsidR="006103E1">
        <w:rPr>
          <w:rFonts w:ascii="Arial" w:hAnsi="Arial" w:cs="Arial"/>
          <w:bCs/>
          <w:sz w:val="20"/>
          <w:szCs w:val="20"/>
        </w:rPr>
        <w:br/>
      </w:r>
      <w:r>
        <w:rPr>
          <w:rFonts w:ascii="Arial" w:hAnsi="Arial" w:cs="Arial"/>
          <w:bCs/>
          <w:sz w:val="20"/>
          <w:szCs w:val="20"/>
        </w:rPr>
        <w:t>z wyprzedzeniem.</w:t>
      </w:r>
    </w:p>
    <w:p w:rsidR="007C79B1" w:rsidRPr="0074435C" w:rsidRDefault="007C79B1" w:rsidP="006103E1">
      <w:pPr>
        <w:autoSpaceDE w:val="0"/>
        <w:autoSpaceDN w:val="0"/>
        <w:adjustRightInd w:val="0"/>
        <w:spacing w:line="360" w:lineRule="auto"/>
        <w:jc w:val="both"/>
        <w:rPr>
          <w:rFonts w:ascii="Arial" w:hAnsi="Arial" w:cs="Arial"/>
          <w:bCs/>
          <w:iCs/>
          <w:sz w:val="20"/>
          <w:szCs w:val="20"/>
        </w:rPr>
      </w:pPr>
      <w:r>
        <w:rPr>
          <w:rFonts w:ascii="Arial" w:hAnsi="Arial" w:cs="Arial"/>
          <w:iCs/>
          <w:sz w:val="20"/>
          <w:szCs w:val="20"/>
        </w:rPr>
        <w:t>W przypadku wątpliwości czy dane przepływy pieniężne generowane przez projekt, o charakterze opłaty za korzystanie z wytworzonych w ramach projektu dóbr lub świadczonych usług stanowią przychód w rozumieniu art.</w:t>
      </w:r>
      <w:r w:rsidR="006871D4">
        <w:rPr>
          <w:rFonts w:ascii="Arial" w:hAnsi="Arial" w:cs="Arial"/>
          <w:iCs/>
          <w:sz w:val="20"/>
          <w:szCs w:val="20"/>
        </w:rPr>
        <w:t xml:space="preserve"> 55</w:t>
      </w:r>
      <w:r>
        <w:rPr>
          <w:rFonts w:ascii="Arial" w:hAnsi="Arial" w:cs="Arial"/>
          <w:iCs/>
          <w:sz w:val="20"/>
          <w:szCs w:val="20"/>
        </w:rPr>
        <w:t xml:space="preserve"> należy w pierwszej kolejności zbadać występowanie przesłanki „</w:t>
      </w:r>
      <w:r>
        <w:rPr>
          <w:rFonts w:ascii="Arial" w:hAnsi="Arial" w:cs="Arial"/>
          <w:b/>
          <w:bCs/>
          <w:iCs/>
          <w:sz w:val="20"/>
          <w:szCs w:val="20"/>
        </w:rPr>
        <w:t xml:space="preserve">wnoszenia opłaty przez bezpośredniego korzystającego”. </w:t>
      </w:r>
      <w:r>
        <w:rPr>
          <w:rFonts w:ascii="Arial" w:hAnsi="Arial" w:cs="Arial"/>
          <w:bCs/>
          <w:iCs/>
          <w:sz w:val="20"/>
          <w:szCs w:val="20"/>
        </w:rPr>
        <w:t>Opłaty które nie pochodzą z opłat ponoszonych bezpośrednio przez korzystających</w:t>
      </w:r>
      <w:r>
        <w:rPr>
          <w:rFonts w:ascii="Arial" w:hAnsi="Arial" w:cs="Arial"/>
          <w:iCs/>
          <w:sz w:val="20"/>
          <w:szCs w:val="20"/>
        </w:rPr>
        <w:t xml:space="preserve"> </w:t>
      </w:r>
      <w:r>
        <w:rPr>
          <w:rFonts w:ascii="Arial" w:hAnsi="Arial" w:cs="Arial"/>
          <w:bCs/>
          <w:iCs/>
          <w:sz w:val="20"/>
          <w:szCs w:val="20"/>
        </w:rPr>
        <w:t xml:space="preserve">nie stanowią przychodów w rozumieniu art. 55 </w:t>
      </w:r>
      <w:r w:rsidR="00364D5F">
        <w:rPr>
          <w:rFonts w:ascii="Arial" w:hAnsi="Arial" w:cs="Arial"/>
          <w:bCs/>
          <w:iCs/>
          <w:sz w:val="20"/>
          <w:szCs w:val="20"/>
        </w:rPr>
        <w:br/>
      </w:r>
      <w:r>
        <w:rPr>
          <w:rFonts w:ascii="Arial" w:hAnsi="Arial" w:cs="Arial"/>
          <w:bCs/>
          <w:iCs/>
          <w:sz w:val="20"/>
          <w:szCs w:val="20"/>
        </w:rPr>
        <w:t>ust. 1.</w:t>
      </w:r>
    </w:p>
    <w:p w:rsidR="007C79B1" w:rsidRPr="0074435C" w:rsidRDefault="007C79B1" w:rsidP="00364D5F">
      <w:pPr>
        <w:autoSpaceDE w:val="0"/>
        <w:autoSpaceDN w:val="0"/>
        <w:adjustRightInd w:val="0"/>
        <w:spacing w:before="60" w:after="60" w:line="360" w:lineRule="auto"/>
        <w:jc w:val="both"/>
        <w:rPr>
          <w:rFonts w:ascii="Arial" w:hAnsi="Arial" w:cs="Arial"/>
          <w:iCs/>
          <w:sz w:val="20"/>
          <w:szCs w:val="20"/>
        </w:rPr>
      </w:pPr>
      <w:r>
        <w:rPr>
          <w:rFonts w:ascii="Arial" w:hAnsi="Arial" w:cs="Arial"/>
          <w:iCs/>
          <w:sz w:val="20"/>
          <w:szCs w:val="20"/>
        </w:rPr>
        <w:t xml:space="preserve">W przypadku gdy nie wszystkie koszty inwestycji są kwalifikowalne do współfinansowania, dochód netto zostaje przyporządkowany pro rata do kwalifikowalnych i niekwalifikowalnych części kosztu </w:t>
      </w:r>
      <w:r>
        <w:rPr>
          <w:rFonts w:ascii="Arial" w:hAnsi="Arial" w:cs="Arial"/>
          <w:iCs/>
          <w:sz w:val="20"/>
          <w:szCs w:val="20"/>
        </w:rPr>
        <w:br/>
        <w:t xml:space="preserve">inwestycji. </w:t>
      </w:r>
    </w:p>
    <w:p w:rsidR="007C79B1" w:rsidRPr="0074435C" w:rsidRDefault="007C79B1" w:rsidP="00C331DA">
      <w:pPr>
        <w:autoSpaceDE w:val="0"/>
        <w:autoSpaceDN w:val="0"/>
        <w:adjustRightInd w:val="0"/>
        <w:spacing w:line="360" w:lineRule="auto"/>
        <w:jc w:val="both"/>
        <w:rPr>
          <w:rFonts w:ascii="Arial" w:hAnsi="Arial" w:cs="Arial"/>
          <w:iCs/>
          <w:sz w:val="20"/>
          <w:szCs w:val="20"/>
        </w:rPr>
      </w:pPr>
      <w:r>
        <w:rPr>
          <w:rFonts w:ascii="Arial" w:hAnsi="Arial" w:cs="Arial"/>
          <w:iCs/>
          <w:sz w:val="20"/>
          <w:szCs w:val="20"/>
        </w:rPr>
        <w:t>Przy obliczeniach uwzględnia się okres odniesienia właściwy dla danej kategorii inwestycji, kategorię projektu, zwykle oczekiwaną rentowność dla danej kategorii inwestycji, zastosowanie zasady „zanieczyszczający płaci” oraz, w stosownych przyp</w:t>
      </w:r>
      <w:r w:rsidR="00C331DA">
        <w:rPr>
          <w:rFonts w:ascii="Arial" w:hAnsi="Arial" w:cs="Arial"/>
          <w:iCs/>
          <w:sz w:val="20"/>
          <w:szCs w:val="20"/>
        </w:rPr>
        <w:t xml:space="preserve">adkach, zasadę sprawiedliwości </w:t>
      </w:r>
      <w:r>
        <w:rPr>
          <w:rFonts w:ascii="Arial" w:hAnsi="Arial" w:cs="Arial"/>
          <w:iCs/>
          <w:sz w:val="20"/>
          <w:szCs w:val="20"/>
        </w:rPr>
        <w:t xml:space="preserve">w powiązaniu </w:t>
      </w:r>
      <w:r w:rsidR="00C331DA">
        <w:rPr>
          <w:rFonts w:ascii="Arial" w:hAnsi="Arial" w:cs="Arial"/>
          <w:iCs/>
          <w:sz w:val="20"/>
          <w:szCs w:val="20"/>
        </w:rPr>
        <w:br/>
      </w:r>
      <w:r>
        <w:rPr>
          <w:rFonts w:ascii="Arial" w:hAnsi="Arial" w:cs="Arial"/>
          <w:iCs/>
          <w:sz w:val="20"/>
          <w:szCs w:val="20"/>
        </w:rPr>
        <w:t>ze względną zamożnością danego państwa członkowskiego.</w:t>
      </w:r>
    </w:p>
    <w:p w:rsidR="007C79B1" w:rsidRDefault="007C79B1" w:rsidP="00C331DA">
      <w:pPr>
        <w:autoSpaceDE w:val="0"/>
        <w:autoSpaceDN w:val="0"/>
        <w:adjustRightInd w:val="0"/>
        <w:spacing w:line="360" w:lineRule="auto"/>
        <w:jc w:val="both"/>
        <w:rPr>
          <w:rFonts w:ascii="Arial" w:hAnsi="Arial" w:cs="Arial"/>
          <w:iCs/>
          <w:sz w:val="20"/>
          <w:szCs w:val="20"/>
        </w:rPr>
      </w:pPr>
      <w:r>
        <w:rPr>
          <w:rFonts w:ascii="Arial" w:hAnsi="Arial" w:cs="Arial"/>
          <w:iCs/>
          <w:sz w:val="20"/>
          <w:szCs w:val="20"/>
        </w:rPr>
        <w:t xml:space="preserve">Przyjęte okresy odniesienia, na które należy sporządzić prognozę przepływów pieniężnych generowanych przez projekt, licząc od roku poniesienia </w:t>
      </w:r>
      <w:r w:rsidR="00A87C35">
        <w:rPr>
          <w:rFonts w:ascii="Arial" w:hAnsi="Arial" w:cs="Arial"/>
          <w:iCs/>
          <w:sz w:val="20"/>
          <w:szCs w:val="20"/>
        </w:rPr>
        <w:t xml:space="preserve">pierwszych wydatków związanych </w:t>
      </w:r>
      <w:r>
        <w:rPr>
          <w:rFonts w:ascii="Arial" w:hAnsi="Arial" w:cs="Arial"/>
          <w:iCs/>
          <w:sz w:val="20"/>
          <w:szCs w:val="20"/>
        </w:rPr>
        <w:t>z faktyczną realizacja projektu - w podziale na sektory:</w:t>
      </w:r>
    </w:p>
    <w:p w:rsidR="007C79B1" w:rsidRPr="0074435C" w:rsidRDefault="007C79B1" w:rsidP="00FF39F6">
      <w:pPr>
        <w:autoSpaceDE w:val="0"/>
        <w:autoSpaceDN w:val="0"/>
        <w:adjustRightInd w:val="0"/>
        <w:spacing w:line="360" w:lineRule="auto"/>
        <w:jc w:val="both"/>
        <w:rPr>
          <w:rFonts w:ascii="Arial" w:hAnsi="Arial" w:cs="Arial"/>
          <w:iCs/>
          <w:sz w:val="20"/>
          <w:szCs w:val="20"/>
        </w:rPr>
      </w:pPr>
    </w:p>
    <w:tbl>
      <w:tblPr>
        <w:tblStyle w:val="Tabela-Siatka"/>
        <w:tblW w:w="0" w:type="auto"/>
        <w:tblInd w:w="360" w:type="dxa"/>
        <w:tblLook w:val="04A0" w:firstRow="1" w:lastRow="0" w:firstColumn="1" w:lastColumn="0" w:noHBand="0" w:noVBand="1"/>
      </w:tblPr>
      <w:tblGrid>
        <w:gridCol w:w="4477"/>
        <w:gridCol w:w="4449"/>
      </w:tblGrid>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Gospodarka wodno – ściekowa</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min. 25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Odpady</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min 15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Energetyka</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15 – 25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Koleje</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30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Porty morskie i lotnicze</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25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Drogi</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25 – 30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Przemysł</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10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Inne</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15 lat</w:t>
            </w:r>
          </w:p>
        </w:tc>
      </w:tr>
    </w:tbl>
    <w:p w:rsidR="007C79B1" w:rsidRPr="0074435C" w:rsidRDefault="007C79B1" w:rsidP="006741B3">
      <w:pPr>
        <w:autoSpaceDE w:val="0"/>
        <w:autoSpaceDN w:val="0"/>
        <w:adjustRightInd w:val="0"/>
        <w:spacing w:line="360" w:lineRule="auto"/>
        <w:jc w:val="both"/>
        <w:rPr>
          <w:rFonts w:ascii="Arial" w:hAnsi="Arial" w:cs="Arial"/>
          <w:sz w:val="20"/>
          <w:szCs w:val="20"/>
        </w:rPr>
      </w:pPr>
      <w:r w:rsidRPr="0074435C">
        <w:rPr>
          <w:rFonts w:ascii="Arial" w:hAnsi="Arial" w:cs="Arial"/>
          <w:sz w:val="20"/>
          <w:szCs w:val="20"/>
        </w:rPr>
        <w:lastRenderedPageBreak/>
        <w:t>Wyliczona b</w:t>
      </w:r>
      <w:r>
        <w:rPr>
          <w:rFonts w:ascii="Arial" w:hAnsi="Arial" w:cs="Arial"/>
          <w:sz w:val="20"/>
          <w:szCs w:val="20"/>
        </w:rPr>
        <w:t xml:space="preserve">ieżąca wartość kosztu inwestycji po pomniejszeniu o bieżącą wartość dochodu netto </w:t>
      </w:r>
      <w:r>
        <w:rPr>
          <w:rFonts w:ascii="Arial" w:hAnsi="Arial" w:cs="Arial"/>
          <w:sz w:val="20"/>
          <w:szCs w:val="20"/>
        </w:rPr>
        <w:br/>
        <w:t xml:space="preserve">z inwestycji stanowi </w:t>
      </w:r>
      <w:r>
        <w:rPr>
          <w:rFonts w:ascii="Arial" w:hAnsi="Arial" w:cs="Arial"/>
          <w:b/>
          <w:bCs/>
          <w:sz w:val="20"/>
          <w:szCs w:val="20"/>
        </w:rPr>
        <w:t>kwota luki w finansowaniu</w:t>
      </w:r>
      <w:r>
        <w:rPr>
          <w:rFonts w:ascii="Arial" w:hAnsi="Arial" w:cs="Arial"/>
          <w:sz w:val="20"/>
          <w:szCs w:val="20"/>
        </w:rPr>
        <w:t xml:space="preserve">. </w:t>
      </w:r>
    </w:p>
    <w:p w:rsidR="007C79B1" w:rsidRPr="0074435C" w:rsidRDefault="007C79B1" w:rsidP="006741B3">
      <w:pPr>
        <w:autoSpaceDE w:val="0"/>
        <w:autoSpaceDN w:val="0"/>
        <w:adjustRightInd w:val="0"/>
        <w:spacing w:line="360" w:lineRule="auto"/>
        <w:jc w:val="both"/>
        <w:rPr>
          <w:rFonts w:ascii="Arial" w:hAnsi="Arial" w:cs="Arial"/>
          <w:sz w:val="20"/>
          <w:szCs w:val="20"/>
        </w:rPr>
      </w:pPr>
      <w:r>
        <w:rPr>
          <w:rFonts w:ascii="Arial" w:hAnsi="Arial" w:cs="Arial"/>
          <w:bCs/>
          <w:sz w:val="20"/>
          <w:szCs w:val="20"/>
        </w:rPr>
        <w:t xml:space="preserve">Podstawą do określenia wysokości kwoty dofinansowania w projekcie stanowi iloczyn stopy luki </w:t>
      </w:r>
      <w:r>
        <w:rPr>
          <w:rFonts w:ascii="Arial" w:hAnsi="Arial" w:cs="Arial"/>
          <w:bCs/>
          <w:sz w:val="20"/>
          <w:szCs w:val="20"/>
        </w:rPr>
        <w:br/>
        <w:t>w finansowaniu i kosztów kwalifikowalnych (nie</w:t>
      </w:r>
      <w:r w:rsidR="006871D4">
        <w:rPr>
          <w:rFonts w:ascii="Arial" w:hAnsi="Arial" w:cs="Arial"/>
          <w:bCs/>
          <w:sz w:val="20"/>
          <w:szCs w:val="20"/>
        </w:rPr>
        <w:t>z</w:t>
      </w:r>
      <w:r>
        <w:rPr>
          <w:rFonts w:ascii="Arial" w:hAnsi="Arial" w:cs="Arial"/>
          <w:bCs/>
          <w:sz w:val="20"/>
          <w:szCs w:val="20"/>
        </w:rPr>
        <w:t>dyskontowanych).</w:t>
      </w:r>
    </w:p>
    <w:p w:rsidR="007C79B1" w:rsidRDefault="007C79B1" w:rsidP="007C79B1">
      <w:pPr>
        <w:autoSpaceDE w:val="0"/>
        <w:autoSpaceDN w:val="0"/>
        <w:adjustRightInd w:val="0"/>
        <w:spacing w:line="360" w:lineRule="auto"/>
        <w:ind w:left="360"/>
        <w:jc w:val="both"/>
        <w:rPr>
          <w:rFonts w:ascii="Arial" w:hAnsi="Arial" w:cs="Arial"/>
          <w:b/>
          <w:sz w:val="20"/>
          <w:szCs w:val="20"/>
          <w:u w:val="single"/>
        </w:rPr>
      </w:pPr>
    </w:p>
    <w:p w:rsidR="007C79B1" w:rsidRPr="00A87C35" w:rsidRDefault="007C79B1" w:rsidP="006741B3">
      <w:pPr>
        <w:autoSpaceDE w:val="0"/>
        <w:autoSpaceDN w:val="0"/>
        <w:adjustRightInd w:val="0"/>
        <w:spacing w:line="360" w:lineRule="auto"/>
        <w:jc w:val="both"/>
        <w:rPr>
          <w:rFonts w:ascii="Arial" w:hAnsi="Arial" w:cs="Arial"/>
          <w:b/>
          <w:sz w:val="20"/>
          <w:szCs w:val="20"/>
        </w:rPr>
      </w:pPr>
      <w:r w:rsidRPr="00A87C35">
        <w:rPr>
          <w:rFonts w:ascii="Arial" w:hAnsi="Arial" w:cs="Arial"/>
          <w:b/>
          <w:sz w:val="20"/>
          <w:szCs w:val="20"/>
        </w:rPr>
        <w:t>Tryb określania</w:t>
      </w:r>
      <w:r w:rsidR="00A87C35">
        <w:rPr>
          <w:rFonts w:ascii="Arial" w:hAnsi="Arial" w:cs="Arial"/>
          <w:b/>
          <w:sz w:val="20"/>
          <w:szCs w:val="20"/>
        </w:rPr>
        <w:t xml:space="preserve"> </w:t>
      </w:r>
      <w:r w:rsidRPr="00A87C35">
        <w:rPr>
          <w:rFonts w:ascii="Arial" w:hAnsi="Arial" w:cs="Arial"/>
          <w:b/>
          <w:sz w:val="20"/>
          <w:szCs w:val="20"/>
        </w:rPr>
        <w:t>wielkości dofinansowania dla projektu generującego dochód w ramach RPO WM 2007-2013</w:t>
      </w:r>
    </w:p>
    <w:p w:rsidR="007C79B1" w:rsidRDefault="007C79B1" w:rsidP="006741B3">
      <w:pPr>
        <w:autoSpaceDE w:val="0"/>
        <w:autoSpaceDN w:val="0"/>
        <w:adjustRightInd w:val="0"/>
        <w:spacing w:before="60" w:after="60" w:line="360" w:lineRule="auto"/>
        <w:jc w:val="both"/>
      </w:pPr>
      <w:r w:rsidRPr="00A87C35">
        <w:rPr>
          <w:rFonts w:ascii="Arial" w:hAnsi="Arial" w:cs="Arial"/>
          <w:iCs/>
          <w:sz w:val="20"/>
          <w:szCs w:val="20"/>
        </w:rPr>
        <w:t>Oszacowanie wysokości dofinansowania z funduszy UE dla projektów generujących dochód następuje dzięki wyliczeniu luki w finansowaniu dokonanej w oparciu o rzetelną analizę finansową, która  powinna umożliwiać  weryfikację poprawności dokonanych wyliczeń oraz przyjętych założeń będących ich podstawą. Przy sporządzaniu powyższych informacji należy kierować się szczegółowymi zasadami określonymi przez</w:t>
      </w:r>
      <w:r w:rsidR="006871D4">
        <w:rPr>
          <w:rFonts w:ascii="Arial" w:hAnsi="Arial" w:cs="Arial"/>
          <w:iCs/>
          <w:sz w:val="20"/>
          <w:szCs w:val="20"/>
        </w:rPr>
        <w:t xml:space="preserve"> </w:t>
      </w:r>
      <w:r w:rsidRPr="00A87C35">
        <w:rPr>
          <w:rFonts w:ascii="Arial" w:hAnsi="Arial" w:cs="Arial"/>
          <w:iCs/>
          <w:sz w:val="20"/>
          <w:szCs w:val="20"/>
        </w:rPr>
        <w:t xml:space="preserve">Wytyczne Ministra Rozwoju Regionalnego </w:t>
      </w:r>
      <w:r w:rsidR="00A87C35">
        <w:rPr>
          <w:rFonts w:ascii="Arial" w:hAnsi="Arial" w:cs="Arial"/>
          <w:iCs/>
          <w:sz w:val="20"/>
          <w:szCs w:val="20"/>
        </w:rPr>
        <w:br/>
      </w:r>
      <w:r w:rsidRPr="00A87C35">
        <w:rPr>
          <w:rFonts w:ascii="Arial" w:hAnsi="Arial" w:cs="Arial"/>
          <w:iCs/>
          <w:sz w:val="20"/>
          <w:szCs w:val="20"/>
        </w:rPr>
        <w:t xml:space="preserve">w zakresie wybranych zagadnień związanych z przygotowaniem projektów inwestycyjnych, w tym projektów generujących dochód oraz Komisję Europejską w Przewodniku do analizy kosztów </w:t>
      </w:r>
      <w:r w:rsidR="006871D4">
        <w:rPr>
          <w:rFonts w:ascii="Arial" w:hAnsi="Arial" w:cs="Arial"/>
          <w:iCs/>
          <w:sz w:val="20"/>
          <w:szCs w:val="20"/>
        </w:rPr>
        <w:br/>
      </w:r>
      <w:r w:rsidRPr="00A87C35">
        <w:rPr>
          <w:rFonts w:ascii="Arial" w:hAnsi="Arial" w:cs="Arial"/>
          <w:iCs/>
          <w:sz w:val="20"/>
          <w:szCs w:val="20"/>
        </w:rPr>
        <w:t>i korzyści projektów inwestycyjnych,</w:t>
      </w:r>
      <w:r w:rsidR="006871D4">
        <w:rPr>
          <w:rFonts w:ascii="Arial" w:hAnsi="Arial" w:cs="Arial"/>
          <w:iCs/>
          <w:sz w:val="20"/>
          <w:szCs w:val="20"/>
        </w:rPr>
        <w:t xml:space="preserve"> </w:t>
      </w:r>
      <w:r w:rsidRPr="00A87C35">
        <w:rPr>
          <w:rFonts w:ascii="Arial" w:hAnsi="Arial" w:cs="Arial"/>
          <w:iCs/>
          <w:sz w:val="20"/>
          <w:szCs w:val="20"/>
        </w:rPr>
        <w:t>tzw.</w:t>
      </w:r>
      <w:r w:rsidR="006871D4">
        <w:rPr>
          <w:rFonts w:ascii="Arial" w:hAnsi="Arial" w:cs="Arial"/>
          <w:iCs/>
          <w:sz w:val="20"/>
          <w:szCs w:val="20"/>
        </w:rPr>
        <w:t xml:space="preserve"> </w:t>
      </w:r>
      <w:r w:rsidRPr="00A87C35">
        <w:rPr>
          <w:rFonts w:ascii="Arial" w:hAnsi="Arial" w:cs="Arial"/>
          <w:iCs/>
          <w:sz w:val="20"/>
          <w:szCs w:val="20"/>
        </w:rPr>
        <w:t xml:space="preserve">„Przewodniku CBA". dostępnym na stronie: </w:t>
      </w:r>
      <w:hyperlink r:id="rId9" w:history="1">
        <w:r w:rsidRPr="00A87C35">
          <w:rPr>
            <w:rFonts w:ascii="Arial" w:hAnsi="Arial" w:cs="Arial"/>
            <w:iCs/>
            <w:sz w:val="20"/>
            <w:szCs w:val="20"/>
          </w:rPr>
          <w:t>http://pl.scribd.com/doc/9191350/Przewodnik-CBA-2008-pl</w:t>
        </w:r>
      </w:hyperlink>
    </w:p>
    <w:p w:rsidR="007C79B1" w:rsidRDefault="007C79B1" w:rsidP="006741B3">
      <w:pPr>
        <w:pStyle w:val="Style12"/>
        <w:widowControl/>
        <w:tabs>
          <w:tab w:val="left" w:pos="346"/>
        </w:tabs>
        <w:spacing w:line="365" w:lineRule="exact"/>
        <w:ind w:right="14" w:firstLine="0"/>
        <w:rPr>
          <w:rFonts w:ascii="Arial" w:hAnsi="Arial" w:cs="Arial"/>
          <w:sz w:val="20"/>
          <w:szCs w:val="20"/>
        </w:rPr>
      </w:pPr>
      <w:r>
        <w:rPr>
          <w:rFonts w:ascii="Arial" w:eastAsia="Times New Roman" w:hAnsi="Arial" w:cs="Arial"/>
          <w:sz w:val="20"/>
          <w:szCs w:val="20"/>
        </w:rPr>
        <w:t xml:space="preserve">W przypadku wątpliwości czy dane przepływy pieniężne generowane przez projekt, o charakterze opłaty za korzystanie z wytworzonych w ramach projektu dóbr lub świadczonych usług stanowią przychód zostanie w pierwszej kolejności zbadane występowanie przesłanki „wnoszenia opłaty przez </w:t>
      </w:r>
      <w:r w:rsidR="00153328">
        <w:rPr>
          <w:rFonts w:ascii="Arial" w:eastAsia="Times New Roman" w:hAnsi="Arial" w:cs="Arial"/>
          <w:sz w:val="20"/>
          <w:szCs w:val="20"/>
        </w:rPr>
        <w:t>bezpośredniego korzystającego"</w:t>
      </w:r>
      <w:r w:rsidR="006F10FA">
        <w:rPr>
          <w:rFonts w:ascii="Arial" w:eastAsia="Times New Roman" w:hAnsi="Arial" w:cs="Arial"/>
          <w:sz w:val="20"/>
          <w:szCs w:val="20"/>
        </w:rPr>
        <w:t>, przy czym nie ma znaczenia, czy są to opłaty ponoszone periodycznie, czy jednorazowo)</w:t>
      </w:r>
      <w:r w:rsidR="00153328">
        <w:rPr>
          <w:rFonts w:ascii="Arial" w:eastAsia="Times New Roman" w:hAnsi="Arial" w:cs="Arial"/>
          <w:sz w:val="20"/>
          <w:szCs w:val="20"/>
        </w:rPr>
        <w:t xml:space="preserve">. </w:t>
      </w:r>
      <w:r w:rsidR="006F10FA">
        <w:rPr>
          <w:rFonts w:ascii="Arial" w:eastAsia="Times New Roman" w:hAnsi="Arial" w:cs="Arial"/>
          <w:sz w:val="20"/>
          <w:szCs w:val="20"/>
        </w:rPr>
        <w:t>Wpływy,</w:t>
      </w:r>
      <w:r>
        <w:rPr>
          <w:rFonts w:ascii="Arial" w:eastAsia="Times New Roman" w:hAnsi="Arial" w:cs="Arial"/>
          <w:sz w:val="20"/>
          <w:szCs w:val="20"/>
        </w:rPr>
        <w:t xml:space="preserve"> które nie pochodzą z opłat ponoszonych bezpośrednio przez korzystających nie stanowią przychodów.</w:t>
      </w:r>
    </w:p>
    <w:p w:rsidR="007C79B1" w:rsidRDefault="007C79B1" w:rsidP="007E0760">
      <w:pPr>
        <w:pStyle w:val="Style12"/>
        <w:widowControl/>
        <w:tabs>
          <w:tab w:val="left" w:pos="346"/>
        </w:tabs>
        <w:spacing w:line="365" w:lineRule="exact"/>
        <w:ind w:right="14" w:firstLine="0"/>
        <w:rPr>
          <w:rFonts w:ascii="Arial" w:hAnsi="Arial" w:cs="Arial"/>
          <w:sz w:val="20"/>
          <w:szCs w:val="20"/>
        </w:rPr>
      </w:pPr>
      <w:r w:rsidRPr="007E6068">
        <w:rPr>
          <w:rFonts w:ascii="Arial" w:eastAsia="Times New Roman" w:hAnsi="Arial" w:cs="Arial"/>
          <w:sz w:val="20"/>
          <w:szCs w:val="20"/>
        </w:rPr>
        <w:t xml:space="preserve">W </w:t>
      </w:r>
      <w:r w:rsidR="006F10FA">
        <w:rPr>
          <w:rFonts w:ascii="Arial" w:eastAsia="Times New Roman" w:hAnsi="Arial" w:cs="Arial"/>
          <w:sz w:val="20"/>
          <w:szCs w:val="20"/>
        </w:rPr>
        <w:t xml:space="preserve">obszarze </w:t>
      </w:r>
      <w:r w:rsidRPr="007E6068">
        <w:rPr>
          <w:rFonts w:ascii="Arial" w:eastAsia="Times New Roman" w:hAnsi="Arial" w:cs="Arial"/>
          <w:sz w:val="20"/>
          <w:szCs w:val="20"/>
        </w:rPr>
        <w:t>projektó</w:t>
      </w:r>
      <w:r w:rsidRPr="0074435C">
        <w:rPr>
          <w:rFonts w:ascii="Arial" w:hAnsi="Arial" w:cs="Arial"/>
          <w:sz w:val="20"/>
          <w:szCs w:val="20"/>
        </w:rPr>
        <w:t>w z zakresu ochrony zdrowia opłaty ponoszone bezpośrednio przez pacjentów</w:t>
      </w:r>
      <w:r w:rsidR="006F10FA">
        <w:rPr>
          <w:rFonts w:ascii="Arial" w:hAnsi="Arial" w:cs="Arial"/>
          <w:sz w:val="20"/>
          <w:szCs w:val="20"/>
        </w:rPr>
        <w:t xml:space="preserve"> (lub inne podmioty)</w:t>
      </w:r>
      <w:r w:rsidRPr="0074435C">
        <w:rPr>
          <w:rFonts w:ascii="Arial" w:hAnsi="Arial" w:cs="Arial"/>
          <w:sz w:val="20"/>
          <w:szCs w:val="20"/>
        </w:rPr>
        <w:t xml:space="preserve"> stanowią przychód projektu. Natomiast środki pochodzące z kontraktu NFZ nie są brane pod uwagę do obliczania kwoty dofinansowania, gdyż nie stanowią przychodu w rozumieniu </w:t>
      </w:r>
      <w:r w:rsidR="007E0760">
        <w:rPr>
          <w:rFonts w:ascii="Arial" w:hAnsi="Arial" w:cs="Arial"/>
          <w:sz w:val="20"/>
          <w:szCs w:val="20"/>
        </w:rPr>
        <w:br/>
      </w:r>
      <w:r w:rsidRPr="0074435C">
        <w:rPr>
          <w:rFonts w:ascii="Arial" w:hAnsi="Arial" w:cs="Arial"/>
          <w:sz w:val="20"/>
          <w:szCs w:val="20"/>
        </w:rPr>
        <w:t xml:space="preserve">art. 55. Stanowią one rodzaj dotacji operacyjnej, która powinna zostać uwzględniona jako wpływ </w:t>
      </w:r>
      <w:r w:rsidR="007E0760">
        <w:rPr>
          <w:rFonts w:ascii="Arial" w:hAnsi="Arial" w:cs="Arial"/>
          <w:sz w:val="20"/>
          <w:szCs w:val="20"/>
        </w:rPr>
        <w:br/>
      </w:r>
      <w:r w:rsidRPr="0074435C">
        <w:rPr>
          <w:rFonts w:ascii="Arial" w:hAnsi="Arial" w:cs="Arial"/>
          <w:sz w:val="20"/>
          <w:szCs w:val="20"/>
        </w:rPr>
        <w:t>w analizie trwałości finansowej.</w:t>
      </w:r>
    </w:p>
    <w:p w:rsidR="007C79B1" w:rsidRPr="0074435C" w:rsidRDefault="007C79B1" w:rsidP="007E0760">
      <w:pPr>
        <w:pStyle w:val="Style12"/>
        <w:widowControl/>
        <w:tabs>
          <w:tab w:val="left" w:pos="346"/>
        </w:tabs>
        <w:spacing w:line="365" w:lineRule="exact"/>
        <w:ind w:right="14" w:firstLine="0"/>
        <w:rPr>
          <w:rStyle w:val="FontStyle82"/>
          <w:rFonts w:ascii="Arial" w:hAnsi="Arial" w:cs="Arial"/>
          <w:highlight w:val="yellow"/>
        </w:rPr>
      </w:pPr>
      <w:r w:rsidRPr="00F11274">
        <w:rPr>
          <w:rFonts w:ascii="Arial" w:eastAsia="Times New Roman" w:hAnsi="Arial" w:cs="Arial"/>
          <w:sz w:val="20"/>
          <w:szCs w:val="20"/>
        </w:rPr>
        <w:t>Pomimo uwzględniania tylko części wpływów generowanych przez projekt, przy wyliczaniu poziomu dofinansowania uwzględnia się w takim przypadku wszystkie koszty operacyjne projektu.</w:t>
      </w:r>
    </w:p>
    <w:p w:rsidR="007C79B1" w:rsidRPr="0074435C" w:rsidRDefault="007C79B1" w:rsidP="007E0760">
      <w:pPr>
        <w:pStyle w:val="Style12"/>
        <w:widowControl/>
        <w:tabs>
          <w:tab w:val="left" w:pos="346"/>
        </w:tabs>
        <w:spacing w:line="365" w:lineRule="exact"/>
        <w:ind w:right="5" w:firstLine="0"/>
        <w:rPr>
          <w:rFonts w:ascii="Arial" w:eastAsia="Times New Roman" w:hAnsi="Arial" w:cs="Arial"/>
          <w:sz w:val="20"/>
          <w:szCs w:val="20"/>
        </w:rPr>
      </w:pPr>
      <w:r w:rsidRPr="0074435C">
        <w:rPr>
          <w:rFonts w:ascii="Arial" w:eastAsia="Times New Roman" w:hAnsi="Arial" w:cs="Arial"/>
          <w:sz w:val="20"/>
          <w:szCs w:val="20"/>
        </w:rPr>
        <w:t>Jeżeli zdyskontowane przychody są niższe niż zdyskontowane koszty operacyjne projekt nie stanowi projektu generującego dochód, bez względu na wielkość wartości rezydualnej</w:t>
      </w:r>
      <w:r w:rsidRPr="0074435C">
        <w:rPr>
          <w:rStyle w:val="Odwoanieprzypisudolnego"/>
          <w:rFonts w:ascii="Arial" w:eastAsia="Times New Roman" w:hAnsi="Arial" w:cs="Arial"/>
          <w:sz w:val="20"/>
          <w:szCs w:val="20"/>
        </w:rPr>
        <w:footnoteReference w:id="10"/>
      </w:r>
      <w:r w:rsidRPr="00F11274">
        <w:rPr>
          <w:rFonts w:ascii="Arial" w:eastAsia="Times New Roman" w:hAnsi="Arial" w:cs="Arial"/>
          <w:sz w:val="20"/>
          <w:szCs w:val="20"/>
          <w:vertAlign w:val="superscript"/>
        </w:rPr>
        <w:t>.</w:t>
      </w:r>
    </w:p>
    <w:p w:rsidR="007C79B1" w:rsidRPr="0074435C" w:rsidRDefault="007C79B1" w:rsidP="007E0760">
      <w:pPr>
        <w:pStyle w:val="Style12"/>
        <w:widowControl/>
        <w:tabs>
          <w:tab w:val="left" w:pos="346"/>
        </w:tabs>
        <w:spacing w:line="365" w:lineRule="exact"/>
        <w:ind w:right="5" w:firstLine="0"/>
        <w:rPr>
          <w:rFonts w:ascii="Arial" w:eastAsia="Times New Roman" w:hAnsi="Arial" w:cs="Arial"/>
          <w:sz w:val="20"/>
          <w:szCs w:val="20"/>
        </w:rPr>
      </w:pPr>
      <w:r w:rsidRPr="00F11274">
        <w:rPr>
          <w:rFonts w:ascii="Arial" w:eastAsia="Times New Roman" w:hAnsi="Arial" w:cs="Arial"/>
          <w:sz w:val="20"/>
          <w:szCs w:val="20"/>
        </w:rPr>
        <w:t xml:space="preserve">Dla wszystkich projektów nie podlegających przepisom art. 55 poziom dofinansowania ustala się przy zastosowaniu stopy dofinansowania określonej dla danego działania w </w:t>
      </w:r>
      <w:r w:rsidR="006F10FA">
        <w:rPr>
          <w:rFonts w:ascii="Arial" w:eastAsia="Times New Roman" w:hAnsi="Arial" w:cs="Arial"/>
          <w:sz w:val="20"/>
          <w:szCs w:val="20"/>
        </w:rPr>
        <w:t>S</w:t>
      </w:r>
      <w:r w:rsidRPr="00F11274">
        <w:rPr>
          <w:rFonts w:ascii="Arial" w:eastAsia="Times New Roman" w:hAnsi="Arial" w:cs="Arial"/>
          <w:sz w:val="20"/>
          <w:szCs w:val="20"/>
        </w:rPr>
        <w:t xml:space="preserve">zczegółowym </w:t>
      </w:r>
      <w:r w:rsidR="006F10FA">
        <w:rPr>
          <w:rFonts w:ascii="Arial" w:eastAsia="Times New Roman" w:hAnsi="Arial" w:cs="Arial"/>
          <w:sz w:val="20"/>
          <w:szCs w:val="20"/>
        </w:rPr>
        <w:t>O</w:t>
      </w:r>
      <w:r w:rsidRPr="00F11274">
        <w:rPr>
          <w:rFonts w:ascii="Arial" w:eastAsia="Times New Roman" w:hAnsi="Arial" w:cs="Arial"/>
          <w:sz w:val="20"/>
          <w:szCs w:val="20"/>
        </w:rPr>
        <w:t xml:space="preserve">pisie </w:t>
      </w:r>
      <w:r w:rsidR="006F10FA">
        <w:rPr>
          <w:rFonts w:ascii="Arial" w:eastAsia="Times New Roman" w:hAnsi="Arial" w:cs="Arial"/>
          <w:sz w:val="20"/>
          <w:szCs w:val="20"/>
        </w:rPr>
        <w:t>P</w:t>
      </w:r>
      <w:r w:rsidRPr="00F11274">
        <w:rPr>
          <w:rFonts w:ascii="Arial" w:eastAsia="Times New Roman" w:hAnsi="Arial" w:cs="Arial"/>
          <w:sz w:val="20"/>
          <w:szCs w:val="20"/>
        </w:rPr>
        <w:t>riorytetów</w:t>
      </w:r>
      <w:r w:rsidR="006F10FA">
        <w:rPr>
          <w:rFonts w:ascii="Arial" w:eastAsia="Times New Roman" w:hAnsi="Arial" w:cs="Arial"/>
          <w:sz w:val="20"/>
          <w:szCs w:val="20"/>
        </w:rPr>
        <w:t xml:space="preserve"> RPO WM 2007-2013 (SzOP).</w:t>
      </w:r>
      <w:r>
        <w:rPr>
          <w:rStyle w:val="Odwoanieprzypisudolnego"/>
          <w:rFonts w:ascii="Arial" w:eastAsia="Times New Roman" w:hAnsi="Arial" w:cs="Arial"/>
          <w:sz w:val="20"/>
          <w:szCs w:val="20"/>
        </w:rPr>
        <w:footnoteReference w:id="11"/>
      </w:r>
      <w:r>
        <w:rPr>
          <w:rFonts w:ascii="Arial" w:eastAsia="Times New Roman" w:hAnsi="Arial" w:cs="Arial"/>
          <w:sz w:val="20"/>
          <w:szCs w:val="20"/>
          <w:vertAlign w:val="superscript"/>
        </w:rPr>
        <w:t>.</w:t>
      </w:r>
    </w:p>
    <w:p w:rsidR="007C79B1" w:rsidRPr="0074435C" w:rsidRDefault="007C79B1" w:rsidP="00071DAD">
      <w:pPr>
        <w:pStyle w:val="Style12"/>
        <w:widowControl/>
        <w:tabs>
          <w:tab w:val="left" w:pos="346"/>
        </w:tabs>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 xml:space="preserve">Dla wszystkich projektów, które generują przychody, dla których nie można obiektywnie oszacować poziomu dochodu z wyprzedzeniem, </w:t>
      </w:r>
      <w:r w:rsidR="006F10FA">
        <w:rPr>
          <w:rFonts w:ascii="Arial" w:eastAsia="Times New Roman" w:hAnsi="Arial" w:cs="Arial"/>
          <w:sz w:val="20"/>
          <w:szCs w:val="20"/>
        </w:rPr>
        <w:t xml:space="preserve">a </w:t>
      </w:r>
      <w:r w:rsidRPr="00F11274">
        <w:rPr>
          <w:rFonts w:ascii="Arial" w:eastAsia="Times New Roman" w:hAnsi="Arial" w:cs="Arial"/>
          <w:sz w:val="20"/>
          <w:szCs w:val="20"/>
        </w:rPr>
        <w:t xml:space="preserve">które jednocześnie spełniają wszystkie pozostałe kryteria </w:t>
      </w:r>
      <w:r w:rsidRPr="00F11274">
        <w:rPr>
          <w:rFonts w:ascii="Arial" w:eastAsia="Times New Roman" w:hAnsi="Arial" w:cs="Arial"/>
          <w:sz w:val="20"/>
          <w:szCs w:val="20"/>
        </w:rPr>
        <w:lastRenderedPageBreak/>
        <w:t xml:space="preserve">projektów generujących dochód określone w art. 55, poziom dofinansowania ustala się przy zastosowaniu stopy dofinansowania określonej dla danego działania w </w:t>
      </w:r>
      <w:r w:rsidR="006F10FA">
        <w:rPr>
          <w:rFonts w:ascii="Arial" w:eastAsia="Times New Roman" w:hAnsi="Arial" w:cs="Arial"/>
          <w:sz w:val="20"/>
          <w:szCs w:val="20"/>
        </w:rPr>
        <w:t>SzOP,</w:t>
      </w:r>
      <w:r w:rsidRPr="00F11274">
        <w:rPr>
          <w:rFonts w:ascii="Arial" w:eastAsia="Times New Roman" w:hAnsi="Arial" w:cs="Arial"/>
          <w:sz w:val="20"/>
          <w:szCs w:val="20"/>
        </w:rPr>
        <w:t xml:space="preserve"> z zastrzeżeniem, </w:t>
      </w:r>
      <w:r w:rsidR="00071DAD">
        <w:rPr>
          <w:rFonts w:ascii="Arial" w:eastAsia="Times New Roman" w:hAnsi="Arial" w:cs="Arial"/>
          <w:sz w:val="20"/>
          <w:szCs w:val="20"/>
        </w:rPr>
        <w:br/>
      </w:r>
      <w:r w:rsidRPr="00F11274">
        <w:rPr>
          <w:rFonts w:ascii="Arial" w:eastAsia="Times New Roman" w:hAnsi="Arial" w:cs="Arial"/>
          <w:sz w:val="20"/>
          <w:szCs w:val="20"/>
        </w:rPr>
        <w:t>że dochód w rozumieniu art. 55 wygenerowany przez projekt, zostanie zwrócony przez beneficjenta do MJWPU proporcjonalnie do udziału wydatków kwalifikowalnych w nakładach inwestycyjnych oraz proporcjonalnie do udziału współfinansowania wspólnotowego w wydatkach kwalifikowalnych</w:t>
      </w:r>
      <w:r w:rsidR="00092154">
        <w:rPr>
          <w:rFonts w:ascii="Arial" w:eastAsia="Times New Roman" w:hAnsi="Arial" w:cs="Arial"/>
          <w:sz w:val="20"/>
          <w:szCs w:val="20"/>
        </w:rPr>
        <w:t xml:space="preserve">, </w:t>
      </w:r>
      <w:r w:rsidR="00071DAD">
        <w:rPr>
          <w:rFonts w:ascii="Arial" w:eastAsia="Times New Roman" w:hAnsi="Arial" w:cs="Arial"/>
          <w:sz w:val="20"/>
          <w:szCs w:val="20"/>
        </w:rPr>
        <w:br/>
      </w:r>
      <w:r w:rsidR="00092154">
        <w:rPr>
          <w:rFonts w:ascii="Arial" w:eastAsia="Times New Roman" w:hAnsi="Arial" w:cs="Arial"/>
          <w:sz w:val="20"/>
          <w:szCs w:val="20"/>
        </w:rPr>
        <w:t>z uwzględnieniem zapisów art. 55 ust. 4.</w:t>
      </w:r>
      <w:r w:rsidRPr="00F11274">
        <w:rPr>
          <w:rFonts w:ascii="Arial" w:eastAsia="Times New Roman" w:hAnsi="Arial" w:cs="Arial"/>
          <w:sz w:val="20"/>
          <w:szCs w:val="20"/>
        </w:rPr>
        <w:t xml:space="preserve"> </w:t>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Dla wszystkich projektów generujących dochód, dla których istnieje możliwość oszacowania dochodu z wyprzedzeniem, poziom dofinansowania ustala się</w:t>
      </w:r>
      <w:r w:rsidR="00071DAD">
        <w:rPr>
          <w:rFonts w:ascii="Arial" w:eastAsia="Times New Roman" w:hAnsi="Arial" w:cs="Arial"/>
          <w:sz w:val="20"/>
          <w:szCs w:val="20"/>
        </w:rPr>
        <w:t xml:space="preserve"> przy zastosowaniu metody luki </w:t>
      </w:r>
      <w:r w:rsidRPr="00F11274">
        <w:rPr>
          <w:rFonts w:ascii="Arial" w:eastAsia="Times New Roman" w:hAnsi="Arial" w:cs="Arial"/>
          <w:sz w:val="20"/>
          <w:szCs w:val="20"/>
        </w:rPr>
        <w:t>w finansowaniu.</w:t>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Ustalanie poziomu dofinansowania w oparciu o metodę luki w finansowaniu w przypadku projektów objętych częściowo pomocą publiczną w rozumieniu art. 107 TFUE omówiono</w:t>
      </w:r>
      <w:r w:rsidR="001A5DFA">
        <w:rPr>
          <w:rFonts w:ascii="Arial" w:eastAsia="Times New Roman" w:hAnsi="Arial" w:cs="Arial"/>
          <w:sz w:val="20"/>
          <w:szCs w:val="20"/>
        </w:rPr>
        <w:t xml:space="preserve"> powyżej</w:t>
      </w:r>
      <w:r w:rsidR="001A5DFA">
        <w:rPr>
          <w:rStyle w:val="Odwoanieprzypisudolnego"/>
          <w:rFonts w:ascii="Arial" w:eastAsia="Times New Roman" w:hAnsi="Arial" w:cs="Arial"/>
          <w:sz w:val="20"/>
          <w:szCs w:val="20"/>
        </w:rPr>
        <w:footnoteReference w:id="12"/>
      </w:r>
      <w:r w:rsidR="001A5DFA">
        <w:rPr>
          <w:rFonts w:ascii="Arial" w:eastAsia="Times New Roman" w:hAnsi="Arial" w:cs="Arial"/>
          <w:sz w:val="20"/>
          <w:szCs w:val="20"/>
        </w:rPr>
        <w:t>.</w:t>
      </w:r>
      <w:r w:rsidRPr="00F11274">
        <w:rPr>
          <w:rFonts w:ascii="Arial" w:eastAsia="Times New Roman" w:hAnsi="Arial" w:cs="Arial"/>
          <w:sz w:val="20"/>
          <w:szCs w:val="20"/>
        </w:rPr>
        <w:t xml:space="preserve"> </w:t>
      </w:r>
      <w:r w:rsidRPr="00F11274">
        <w:rPr>
          <w:rFonts w:ascii="Arial" w:eastAsia="Times New Roman" w:hAnsi="Arial" w:cs="Arial"/>
          <w:sz w:val="20"/>
          <w:szCs w:val="20"/>
        </w:rPr>
        <w:br/>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Metoda luki w finansowaniu ma na celu określenie poziomu wydatków kwalifikowalnych, stanowiących podstawę u</w:t>
      </w:r>
      <w:r>
        <w:rPr>
          <w:rFonts w:ascii="Arial" w:eastAsia="Times New Roman" w:hAnsi="Arial" w:cs="Arial"/>
          <w:sz w:val="20"/>
          <w:szCs w:val="20"/>
        </w:rPr>
        <w:t xml:space="preserve">stalenia poziomu dofinansowania. Poziom dofinansowania </w:t>
      </w:r>
      <w:r w:rsidRPr="00F11274">
        <w:rPr>
          <w:rFonts w:ascii="Arial" w:eastAsia="Times New Roman" w:hAnsi="Arial" w:cs="Arial"/>
          <w:sz w:val="20"/>
          <w:szCs w:val="20"/>
        </w:rPr>
        <w:t xml:space="preserve">z jednej strony gwarantuje, </w:t>
      </w:r>
      <w:r w:rsidR="00071DAD">
        <w:rPr>
          <w:rFonts w:ascii="Arial" w:eastAsia="Times New Roman" w:hAnsi="Arial" w:cs="Arial"/>
          <w:sz w:val="20"/>
          <w:szCs w:val="20"/>
        </w:rPr>
        <w:br/>
      </w:r>
      <w:r w:rsidRPr="00F11274">
        <w:rPr>
          <w:rFonts w:ascii="Arial" w:eastAsia="Times New Roman" w:hAnsi="Arial" w:cs="Arial"/>
          <w:sz w:val="20"/>
          <w:szCs w:val="20"/>
        </w:rPr>
        <w:t>że projekt będzie miał wystarczające zasoby finansowe na jego realizację,z drugiej zaś pozwala uniknąć przyznania nienależnych korzyści odbiorcy pomocy, czyli finansowania projektu w wysokości wyższej niż jest to konieczne</w:t>
      </w:r>
      <w:r>
        <w:rPr>
          <w:rFonts w:ascii="Arial" w:eastAsia="Times New Roman" w:hAnsi="Arial" w:cs="Arial"/>
          <w:sz w:val="20"/>
          <w:szCs w:val="20"/>
        </w:rPr>
        <w:t xml:space="preserve">. </w:t>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Dla obliczenia wskaźnika luki w finansowaniu należy uwzględnić  przepływy pieniężne oszacowane na podstawie metody standardowej lub złożonej, uwzględniając następujące kategorie zdyskontowanych przepływów pieniężnych:</w:t>
      </w:r>
    </w:p>
    <w:p w:rsidR="007C79B1" w:rsidRPr="0074435C" w:rsidRDefault="007C79B1" w:rsidP="00071DAD">
      <w:pPr>
        <w:pStyle w:val="Style12"/>
        <w:widowControl/>
        <w:numPr>
          <w:ilvl w:val="0"/>
          <w:numId w:val="18"/>
        </w:numPr>
        <w:tabs>
          <w:tab w:val="left" w:pos="696"/>
        </w:tabs>
        <w:spacing w:before="5" w:line="360" w:lineRule="auto"/>
        <w:ind w:left="720"/>
        <w:rPr>
          <w:rFonts w:ascii="Arial" w:eastAsia="Times New Roman" w:hAnsi="Arial" w:cs="Arial"/>
          <w:sz w:val="20"/>
          <w:szCs w:val="20"/>
        </w:rPr>
      </w:pPr>
      <w:r w:rsidRPr="00F11274">
        <w:rPr>
          <w:rFonts w:ascii="Arial" w:eastAsia="Times New Roman" w:hAnsi="Arial" w:cs="Arial"/>
          <w:sz w:val="20"/>
          <w:szCs w:val="20"/>
        </w:rPr>
        <w:t>zdyskontowane nakłady inwestycyjne na realizację projektu (DIC), bez rezerw na nieprzewidziane wydatki,</w:t>
      </w:r>
    </w:p>
    <w:p w:rsidR="007C79B1" w:rsidRPr="0074435C" w:rsidRDefault="007C79B1" w:rsidP="00071DAD">
      <w:pPr>
        <w:pStyle w:val="Style12"/>
        <w:widowControl/>
        <w:numPr>
          <w:ilvl w:val="0"/>
          <w:numId w:val="18"/>
        </w:numPr>
        <w:tabs>
          <w:tab w:val="left" w:pos="696"/>
        </w:tabs>
        <w:spacing w:before="5" w:line="360" w:lineRule="auto"/>
        <w:ind w:left="720"/>
        <w:rPr>
          <w:rFonts w:ascii="Arial" w:eastAsia="Times New Roman" w:hAnsi="Arial" w:cs="Arial"/>
          <w:sz w:val="20"/>
          <w:szCs w:val="20"/>
        </w:rPr>
      </w:pPr>
      <w:r w:rsidRPr="00F11274">
        <w:rPr>
          <w:rFonts w:ascii="Arial" w:eastAsia="Times New Roman" w:hAnsi="Arial" w:cs="Arial"/>
          <w:sz w:val="20"/>
          <w:szCs w:val="20"/>
        </w:rPr>
        <w:t>zdyskontowane przychody projektu, w rozumieniu art. 55 ust. 1,</w:t>
      </w:r>
    </w:p>
    <w:p w:rsidR="007C79B1" w:rsidRPr="0074435C" w:rsidRDefault="007C79B1" w:rsidP="00071DAD">
      <w:pPr>
        <w:pStyle w:val="Style12"/>
        <w:widowControl/>
        <w:numPr>
          <w:ilvl w:val="0"/>
          <w:numId w:val="19"/>
        </w:numPr>
        <w:tabs>
          <w:tab w:val="left" w:pos="696"/>
        </w:tabs>
        <w:spacing w:line="360" w:lineRule="auto"/>
        <w:ind w:left="720"/>
        <w:rPr>
          <w:rFonts w:ascii="Arial" w:eastAsia="Times New Roman" w:hAnsi="Arial" w:cs="Arial"/>
          <w:sz w:val="20"/>
          <w:szCs w:val="20"/>
        </w:rPr>
      </w:pPr>
      <w:r w:rsidRPr="00F11274">
        <w:rPr>
          <w:rFonts w:ascii="Arial" w:eastAsia="Times New Roman" w:hAnsi="Arial" w:cs="Arial"/>
          <w:sz w:val="20"/>
          <w:szCs w:val="20"/>
        </w:rPr>
        <w:t>zdyskontowane koszty operacyjne projektu (powiększone o zdyskontowane nakłady odtworzeniowe w ramach projektu dofinansowanego z funduszy UE oraz zdyskontowane zmiany w kapitale obrotowym netto),</w:t>
      </w:r>
    </w:p>
    <w:p w:rsidR="007C79B1" w:rsidRPr="0074435C" w:rsidRDefault="007C79B1" w:rsidP="00071DAD">
      <w:pPr>
        <w:pStyle w:val="Style12"/>
        <w:widowControl/>
        <w:numPr>
          <w:ilvl w:val="0"/>
          <w:numId w:val="19"/>
        </w:numPr>
        <w:tabs>
          <w:tab w:val="left" w:pos="346"/>
        </w:tabs>
        <w:spacing w:line="360" w:lineRule="auto"/>
        <w:ind w:left="720" w:right="14"/>
        <w:rPr>
          <w:rFonts w:ascii="Arial" w:eastAsia="Times New Roman" w:hAnsi="Arial" w:cs="Arial"/>
          <w:sz w:val="20"/>
          <w:szCs w:val="20"/>
        </w:rPr>
      </w:pPr>
      <w:r w:rsidRPr="00F11274">
        <w:rPr>
          <w:rFonts w:ascii="Arial" w:eastAsia="Times New Roman" w:hAnsi="Arial" w:cs="Arial"/>
          <w:sz w:val="20"/>
          <w:szCs w:val="20"/>
        </w:rPr>
        <w:t>zdyskontowana wartość rezydualna.</w:t>
      </w:r>
    </w:p>
    <w:p w:rsidR="00071DAD"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W celu wyliczenia wskaźnika luki w finansowaniu zdyskontowany przychód netto</w:t>
      </w:r>
      <w:r>
        <w:rPr>
          <w:rFonts w:ascii="Arial" w:eastAsia="Times New Roman" w:hAnsi="Arial" w:cs="Arial"/>
          <w:sz w:val="20"/>
          <w:szCs w:val="20"/>
        </w:rPr>
        <w:t>, obliczany jako różnica pomiędzy przychodami</w:t>
      </w:r>
      <w:r>
        <w:rPr>
          <w:rFonts w:ascii="Arial" w:eastAsia="Times New Roman" w:hAnsi="Arial" w:cs="Arial"/>
          <w:sz w:val="20"/>
          <w:szCs w:val="20"/>
          <w:vertAlign w:val="superscript"/>
        </w:rPr>
        <w:footnoteReference w:id="13"/>
      </w:r>
      <w:r w:rsidRPr="00F11274">
        <w:rPr>
          <w:rFonts w:ascii="Arial" w:eastAsia="Times New Roman" w:hAnsi="Arial" w:cs="Arial"/>
          <w:sz w:val="20"/>
          <w:szCs w:val="20"/>
        </w:rPr>
        <w:t xml:space="preserve"> </w:t>
      </w:r>
      <w:r>
        <w:rPr>
          <w:rFonts w:ascii="Arial" w:eastAsia="Times New Roman" w:hAnsi="Arial" w:cs="Arial"/>
          <w:sz w:val="20"/>
          <w:szCs w:val="20"/>
        </w:rPr>
        <w:t xml:space="preserve">a zdyskontowanymi kosztami operacyjnymi, </w:t>
      </w:r>
      <w:r w:rsidRPr="00F11274">
        <w:rPr>
          <w:rFonts w:ascii="Arial" w:eastAsia="Times New Roman" w:hAnsi="Arial" w:cs="Arial"/>
          <w:sz w:val="20"/>
          <w:szCs w:val="20"/>
        </w:rPr>
        <w:t xml:space="preserve">powiększa się </w:t>
      </w:r>
      <w:r w:rsidR="00071DAD">
        <w:rPr>
          <w:rFonts w:ascii="Arial" w:eastAsia="Times New Roman" w:hAnsi="Arial" w:cs="Arial"/>
          <w:sz w:val="20"/>
          <w:szCs w:val="20"/>
        </w:rPr>
        <w:br/>
      </w:r>
      <w:r w:rsidRPr="00F11274">
        <w:rPr>
          <w:rFonts w:ascii="Arial" w:eastAsia="Times New Roman" w:hAnsi="Arial" w:cs="Arial"/>
          <w:sz w:val="20"/>
          <w:szCs w:val="20"/>
        </w:rPr>
        <w:t>o zdyskontowaną wartość rezydualną.</w:t>
      </w:r>
    </w:p>
    <w:p w:rsidR="007C79B1" w:rsidRPr="00153328" w:rsidRDefault="007C79B1" w:rsidP="00153328">
      <w:pPr>
        <w:pStyle w:val="Style19"/>
        <w:widowControl/>
        <w:spacing w:line="365" w:lineRule="exact"/>
        <w:ind w:left="657" w:hanging="331"/>
        <w:jc w:val="center"/>
        <w:rPr>
          <w:rFonts w:ascii="Arial" w:eastAsia="Times New Roman" w:hAnsi="Arial" w:cs="Arial"/>
          <w:b/>
          <w:sz w:val="20"/>
          <w:szCs w:val="20"/>
        </w:rPr>
      </w:pPr>
      <w:r w:rsidRPr="00153328">
        <w:rPr>
          <w:rFonts w:ascii="Arial" w:eastAsia="Times New Roman" w:hAnsi="Arial" w:cs="Arial"/>
          <w:b/>
          <w:sz w:val="20"/>
          <w:szCs w:val="20"/>
        </w:rPr>
        <w:t>Sposób obliczania luki w finansowaniu.</w:t>
      </w:r>
    </w:p>
    <w:p w:rsidR="007C79B1" w:rsidRPr="0074435C" w:rsidRDefault="007C79B1" w:rsidP="007C79B1">
      <w:pPr>
        <w:pStyle w:val="Style19"/>
        <w:widowControl/>
        <w:spacing w:line="365" w:lineRule="exact"/>
        <w:ind w:left="657" w:hanging="331"/>
        <w:jc w:val="left"/>
        <w:rPr>
          <w:rFonts w:ascii="Arial" w:eastAsia="Times New Roman" w:hAnsi="Arial" w:cs="Arial"/>
          <w:b/>
          <w:sz w:val="20"/>
          <w:szCs w:val="20"/>
          <w:u w:val="single"/>
        </w:rPr>
      </w:pPr>
    </w:p>
    <w:p w:rsidR="007C79B1" w:rsidRPr="0074435C" w:rsidRDefault="007C79B1" w:rsidP="007C79B1">
      <w:pPr>
        <w:pStyle w:val="Style49"/>
        <w:widowControl/>
        <w:spacing w:line="240" w:lineRule="exact"/>
        <w:ind w:left="326"/>
        <w:rPr>
          <w:rFonts w:ascii="Arial" w:hAnsi="Arial" w:cs="Arial"/>
          <w:sz w:val="20"/>
          <w:szCs w:val="20"/>
          <w:highlight w:val="yellow"/>
        </w:rPr>
      </w:pPr>
    </w:p>
    <w:p w:rsidR="007C79B1" w:rsidRPr="0067144B" w:rsidRDefault="007C79B1" w:rsidP="00153328">
      <w:pPr>
        <w:pStyle w:val="Style49"/>
        <w:widowControl/>
        <w:tabs>
          <w:tab w:val="left" w:pos="590"/>
        </w:tabs>
        <w:spacing w:before="5"/>
        <w:rPr>
          <w:rStyle w:val="FontStyle80"/>
          <w:rFonts w:ascii="Arial" w:hAnsi="Arial" w:cs="Arial"/>
          <w:b w:val="0"/>
          <w:sz w:val="20"/>
          <w:szCs w:val="20"/>
        </w:rPr>
      </w:pPr>
      <w:r w:rsidRPr="0067144B">
        <w:rPr>
          <w:rStyle w:val="FontStyle80"/>
          <w:rFonts w:ascii="Arial" w:hAnsi="Arial" w:cs="Arial"/>
          <w:sz w:val="20"/>
          <w:szCs w:val="20"/>
        </w:rPr>
        <w:t>Okre</w:t>
      </w:r>
      <w:r w:rsidRPr="0067144B">
        <w:rPr>
          <w:rStyle w:val="FontStyle82"/>
          <w:rFonts w:ascii="Arial" w:hAnsi="Arial" w:cs="Arial"/>
          <w:sz w:val="20"/>
          <w:szCs w:val="20"/>
        </w:rPr>
        <w:t>ś</w:t>
      </w:r>
      <w:r w:rsidRPr="0067144B">
        <w:rPr>
          <w:rStyle w:val="FontStyle80"/>
          <w:rFonts w:ascii="Arial" w:hAnsi="Arial" w:cs="Arial"/>
          <w:sz w:val="20"/>
          <w:szCs w:val="20"/>
        </w:rPr>
        <w:t>lenie wska</w:t>
      </w:r>
      <w:r w:rsidRPr="0067144B">
        <w:rPr>
          <w:rStyle w:val="FontStyle82"/>
          <w:rFonts w:ascii="Arial" w:hAnsi="Arial" w:cs="Arial"/>
          <w:sz w:val="20"/>
          <w:szCs w:val="20"/>
        </w:rPr>
        <w:t>ź</w:t>
      </w:r>
      <w:r w:rsidRPr="0067144B">
        <w:rPr>
          <w:rStyle w:val="FontStyle80"/>
          <w:rFonts w:ascii="Arial" w:hAnsi="Arial" w:cs="Arial"/>
          <w:sz w:val="20"/>
          <w:szCs w:val="20"/>
        </w:rPr>
        <w:t>nika luki w finansowaniu (R):</w:t>
      </w:r>
    </w:p>
    <w:p w:rsidR="007C79B1" w:rsidRPr="0074435C" w:rsidRDefault="007C79B1" w:rsidP="007C79B1">
      <w:pPr>
        <w:pStyle w:val="Style50"/>
        <w:widowControl/>
        <w:spacing w:line="240" w:lineRule="exact"/>
        <w:ind w:left="3893"/>
        <w:rPr>
          <w:rFonts w:ascii="Arial" w:hAnsi="Arial" w:cs="Arial"/>
          <w:sz w:val="20"/>
          <w:szCs w:val="20"/>
        </w:rPr>
      </w:pPr>
    </w:p>
    <w:p w:rsidR="00021201" w:rsidRPr="00071DAD" w:rsidRDefault="00021201" w:rsidP="00021201">
      <w:pPr>
        <w:pStyle w:val="Style50"/>
        <w:widowControl/>
        <w:spacing w:before="14"/>
        <w:jc w:val="center"/>
        <w:rPr>
          <w:rStyle w:val="FontStyle60"/>
          <w:rFonts w:ascii="Arial" w:hAnsi="Arial" w:cs="Arial"/>
          <w:sz w:val="22"/>
          <w:szCs w:val="22"/>
        </w:rPr>
      </w:pPr>
      <m:oMathPara>
        <m:oMath>
          <m:r>
            <w:rPr>
              <w:rStyle w:val="FontStyle60"/>
              <w:rFonts w:ascii="Cambria Math" w:hAnsi="Cambria Math" w:cs="Arial"/>
              <w:sz w:val="22"/>
              <w:szCs w:val="22"/>
            </w:rPr>
            <m:t>R=</m:t>
          </m:r>
          <m:f>
            <m:fPr>
              <m:ctrlPr>
                <w:rPr>
                  <w:rStyle w:val="FontStyle60"/>
                  <w:rFonts w:ascii="Cambria Math" w:hAnsi="Cambria Math" w:cs="Arial"/>
                  <w:b w:val="0"/>
                  <w:bCs w:val="0"/>
                  <w:i/>
                  <w:sz w:val="22"/>
                  <w:szCs w:val="22"/>
                </w:rPr>
              </m:ctrlPr>
            </m:fPr>
            <m:num>
              <m:r>
                <w:rPr>
                  <w:rStyle w:val="FontStyle60"/>
                  <w:rFonts w:ascii="Cambria Math" w:hAnsi="Cambria Math" w:cs="Arial"/>
                  <w:sz w:val="22"/>
                  <w:szCs w:val="22"/>
                </w:rPr>
                <m:t>MaxEE</m:t>
              </m:r>
            </m:num>
            <m:den>
              <m:r>
                <w:rPr>
                  <w:rStyle w:val="FontStyle60"/>
                  <w:rFonts w:ascii="Cambria Math" w:hAnsi="Cambria Math" w:cs="Arial"/>
                  <w:sz w:val="22"/>
                  <w:szCs w:val="22"/>
                </w:rPr>
                <m:t>DIC</m:t>
              </m:r>
            </m:den>
          </m:f>
        </m:oMath>
      </m:oMathPara>
    </w:p>
    <w:p w:rsidR="007C79B1" w:rsidRPr="00071DAD" w:rsidRDefault="007C79B1" w:rsidP="007C79B1">
      <w:pPr>
        <w:pStyle w:val="Style50"/>
        <w:widowControl/>
        <w:spacing w:before="14"/>
        <w:ind w:left="3893"/>
        <w:rPr>
          <w:rStyle w:val="FontStyle60"/>
          <w:rFonts w:ascii="Arial" w:hAnsi="Arial" w:cs="Arial"/>
          <w:sz w:val="20"/>
          <w:szCs w:val="20"/>
        </w:rPr>
      </w:pPr>
    </w:p>
    <w:p w:rsidR="007C79B1" w:rsidRPr="00071DAD" w:rsidRDefault="007C79B1" w:rsidP="007C79B1">
      <w:pPr>
        <w:pStyle w:val="Style5"/>
        <w:widowControl/>
        <w:spacing w:before="62" w:line="365" w:lineRule="exact"/>
        <w:ind w:left="686"/>
        <w:rPr>
          <w:rStyle w:val="FontStyle82"/>
          <w:rFonts w:ascii="Arial" w:hAnsi="Arial" w:cs="Arial"/>
          <w:sz w:val="20"/>
          <w:szCs w:val="20"/>
        </w:rPr>
      </w:pPr>
      <w:r w:rsidRPr="00071DAD">
        <w:rPr>
          <w:rStyle w:val="FontStyle82"/>
          <w:rFonts w:ascii="Arial" w:hAnsi="Arial" w:cs="Arial"/>
          <w:sz w:val="20"/>
          <w:szCs w:val="20"/>
        </w:rPr>
        <w:t>gdzie:</w:t>
      </w:r>
    </w:p>
    <w:p w:rsidR="00153328" w:rsidRPr="00071DAD" w:rsidRDefault="007C79B1" w:rsidP="00071DAD">
      <w:pPr>
        <w:pStyle w:val="Style43"/>
        <w:widowControl/>
        <w:numPr>
          <w:ilvl w:val="0"/>
          <w:numId w:val="26"/>
        </w:numPr>
        <w:tabs>
          <w:tab w:val="left" w:pos="826"/>
        </w:tabs>
        <w:spacing w:line="360" w:lineRule="auto"/>
        <w:ind w:left="357" w:hanging="357"/>
        <w:rPr>
          <w:rStyle w:val="FontStyle82"/>
          <w:rFonts w:ascii="Arial" w:hAnsi="Arial" w:cs="Arial"/>
          <w:sz w:val="20"/>
          <w:szCs w:val="20"/>
        </w:rPr>
      </w:pPr>
      <w:r w:rsidRPr="00071DAD">
        <w:rPr>
          <w:rStyle w:val="FontStyle80"/>
          <w:rFonts w:ascii="Arial" w:hAnsi="Arial" w:cs="Arial"/>
          <w:sz w:val="20"/>
          <w:szCs w:val="20"/>
          <w:lang w:eastAsia="en-US"/>
        </w:rPr>
        <w:t xml:space="preserve">Max EE </w:t>
      </w:r>
      <w:r w:rsidRPr="00071DAD">
        <w:rPr>
          <w:rStyle w:val="FontStyle82"/>
          <w:rFonts w:ascii="Arial" w:hAnsi="Arial" w:cs="Arial"/>
          <w:sz w:val="20"/>
          <w:szCs w:val="20"/>
          <w:lang w:eastAsia="en-US"/>
        </w:rPr>
        <w:t xml:space="preserve">to </w:t>
      </w:r>
      <w:r w:rsidRPr="00071DAD">
        <w:rPr>
          <w:rStyle w:val="FontStyle66"/>
          <w:rFonts w:ascii="Arial" w:hAnsi="Arial" w:cs="Arial"/>
          <w:sz w:val="20"/>
          <w:szCs w:val="20"/>
          <w:lang w:eastAsia="en-US"/>
        </w:rPr>
        <w:t xml:space="preserve">maksymalny wydatek kwalifikowalny </w:t>
      </w:r>
      <w:r w:rsidRPr="00071DAD">
        <w:rPr>
          <w:rStyle w:val="FontStyle80"/>
          <w:rFonts w:ascii="Arial" w:hAnsi="Arial" w:cs="Arial"/>
          <w:sz w:val="20"/>
          <w:szCs w:val="20"/>
          <w:lang w:eastAsia="en-US"/>
        </w:rPr>
        <w:t xml:space="preserve">= DIC - DNR </w:t>
      </w:r>
      <w:r w:rsidRPr="00071DAD">
        <w:rPr>
          <w:rStyle w:val="FontStyle82"/>
          <w:rFonts w:ascii="Arial" w:hAnsi="Arial" w:cs="Arial"/>
          <w:sz w:val="20"/>
          <w:szCs w:val="20"/>
          <w:lang w:eastAsia="en-US"/>
        </w:rPr>
        <w:t>(art. 55 ust. 2)</w:t>
      </w:r>
      <w:r w:rsidRPr="00071DAD">
        <w:rPr>
          <w:rStyle w:val="FontStyle66"/>
          <w:rFonts w:ascii="Arial" w:hAnsi="Arial" w:cs="Arial"/>
          <w:sz w:val="20"/>
          <w:szCs w:val="20"/>
          <w:lang w:eastAsia="en-US"/>
        </w:rPr>
        <w:t>;</w:t>
      </w:r>
    </w:p>
    <w:p w:rsidR="00153328" w:rsidRPr="00071DAD" w:rsidRDefault="007C79B1" w:rsidP="00071DAD">
      <w:pPr>
        <w:pStyle w:val="Style43"/>
        <w:widowControl/>
        <w:numPr>
          <w:ilvl w:val="0"/>
          <w:numId w:val="26"/>
        </w:numPr>
        <w:tabs>
          <w:tab w:val="left" w:pos="826"/>
        </w:tabs>
        <w:spacing w:line="360" w:lineRule="auto"/>
        <w:ind w:left="357" w:hanging="357"/>
        <w:rPr>
          <w:rStyle w:val="FontStyle82"/>
          <w:rFonts w:ascii="Arial" w:hAnsi="Arial" w:cs="Arial"/>
          <w:sz w:val="20"/>
          <w:szCs w:val="20"/>
        </w:rPr>
      </w:pPr>
      <w:r w:rsidRPr="00071DAD">
        <w:rPr>
          <w:rStyle w:val="FontStyle80"/>
          <w:rFonts w:ascii="Arial" w:hAnsi="Arial" w:cs="Arial"/>
          <w:sz w:val="20"/>
          <w:szCs w:val="20"/>
        </w:rPr>
        <w:lastRenderedPageBreak/>
        <w:t xml:space="preserve">DIC </w:t>
      </w:r>
      <w:r w:rsidRPr="00071DAD">
        <w:rPr>
          <w:rStyle w:val="FontStyle82"/>
          <w:rFonts w:ascii="Arial" w:hAnsi="Arial" w:cs="Arial"/>
          <w:sz w:val="20"/>
          <w:szCs w:val="20"/>
        </w:rPr>
        <w:t xml:space="preserve">to suma </w:t>
      </w:r>
      <w:r w:rsidRPr="00071DAD">
        <w:rPr>
          <w:rStyle w:val="FontStyle66"/>
          <w:rFonts w:ascii="Arial" w:hAnsi="Arial" w:cs="Arial"/>
          <w:sz w:val="20"/>
          <w:szCs w:val="20"/>
        </w:rPr>
        <w:t>zdyskontowanych nakładów inwestycyjnych na realizację projektu, bez rezerw na nieprzewidziane wydatki;</w:t>
      </w:r>
    </w:p>
    <w:p w:rsidR="007C79B1" w:rsidRPr="00071DAD" w:rsidRDefault="007C79B1" w:rsidP="00071DAD">
      <w:pPr>
        <w:pStyle w:val="Style43"/>
        <w:widowControl/>
        <w:numPr>
          <w:ilvl w:val="0"/>
          <w:numId w:val="26"/>
        </w:numPr>
        <w:tabs>
          <w:tab w:val="left" w:pos="826"/>
        </w:tabs>
        <w:spacing w:line="360" w:lineRule="auto"/>
        <w:ind w:left="357" w:hanging="357"/>
        <w:rPr>
          <w:rStyle w:val="FontStyle82"/>
          <w:rFonts w:ascii="Arial" w:hAnsi="Arial" w:cs="Arial"/>
          <w:sz w:val="20"/>
          <w:szCs w:val="20"/>
        </w:rPr>
      </w:pPr>
      <w:r w:rsidRPr="00071DAD">
        <w:rPr>
          <w:rStyle w:val="FontStyle80"/>
          <w:rFonts w:ascii="Arial" w:hAnsi="Arial" w:cs="Arial"/>
          <w:sz w:val="20"/>
          <w:szCs w:val="20"/>
        </w:rPr>
        <w:t xml:space="preserve">DNR </w:t>
      </w:r>
      <w:r w:rsidRPr="00071DAD">
        <w:rPr>
          <w:rStyle w:val="FontStyle82"/>
          <w:rFonts w:ascii="Arial" w:hAnsi="Arial" w:cs="Arial"/>
          <w:sz w:val="20"/>
          <w:szCs w:val="20"/>
        </w:rPr>
        <w:t xml:space="preserve">to suma </w:t>
      </w:r>
      <w:r w:rsidRPr="00071DAD">
        <w:rPr>
          <w:rStyle w:val="FontStyle66"/>
          <w:rFonts w:ascii="Arial" w:hAnsi="Arial" w:cs="Arial"/>
          <w:sz w:val="20"/>
          <w:szCs w:val="20"/>
        </w:rPr>
        <w:t>zdyskontowanych przychodów netto (dochodów) powiększonych</w:t>
      </w:r>
      <w:r w:rsidR="00153328" w:rsidRPr="00071DAD">
        <w:rPr>
          <w:rStyle w:val="FontStyle66"/>
          <w:rFonts w:ascii="Arial" w:hAnsi="Arial" w:cs="Arial"/>
          <w:sz w:val="20"/>
          <w:szCs w:val="20"/>
        </w:rPr>
        <w:t xml:space="preserve"> </w:t>
      </w:r>
      <w:r w:rsidR="00153328" w:rsidRPr="00071DAD">
        <w:rPr>
          <w:rStyle w:val="FontStyle66"/>
          <w:rFonts w:ascii="Arial" w:hAnsi="Arial" w:cs="Arial"/>
          <w:sz w:val="20"/>
          <w:szCs w:val="20"/>
        </w:rPr>
        <w:br/>
      </w:r>
      <w:r w:rsidRPr="00071DAD">
        <w:rPr>
          <w:rStyle w:val="FontStyle66"/>
          <w:rFonts w:ascii="Arial" w:hAnsi="Arial" w:cs="Arial"/>
          <w:sz w:val="20"/>
          <w:szCs w:val="20"/>
        </w:rPr>
        <w:t>o</w:t>
      </w:r>
      <w:r w:rsidRPr="00071DAD">
        <w:rPr>
          <w:rStyle w:val="FontStyle66"/>
          <w:rFonts w:ascii="Arial" w:hAnsi="Arial" w:cs="Arial"/>
          <w:sz w:val="20"/>
          <w:szCs w:val="20"/>
        </w:rPr>
        <w:tab/>
        <w:t xml:space="preserve">wartość rezydualną </w:t>
      </w:r>
      <w:r w:rsidRPr="00071DAD">
        <w:rPr>
          <w:rStyle w:val="FontStyle82"/>
          <w:rFonts w:ascii="Arial" w:hAnsi="Arial" w:cs="Arial"/>
          <w:sz w:val="20"/>
          <w:szCs w:val="20"/>
        </w:rPr>
        <w:t>= suma zdyskontowanych pr</w:t>
      </w:r>
      <w:r w:rsidR="00153328" w:rsidRPr="00071DAD">
        <w:rPr>
          <w:rStyle w:val="FontStyle82"/>
          <w:rFonts w:ascii="Arial" w:hAnsi="Arial" w:cs="Arial"/>
          <w:sz w:val="20"/>
          <w:szCs w:val="20"/>
        </w:rPr>
        <w:t xml:space="preserve">zychodów - suma zdyskontowanych </w:t>
      </w:r>
      <w:r w:rsidRPr="00071DAD">
        <w:rPr>
          <w:rStyle w:val="FontStyle82"/>
          <w:rFonts w:ascii="Arial" w:hAnsi="Arial" w:cs="Arial"/>
          <w:sz w:val="20"/>
          <w:szCs w:val="20"/>
        </w:rPr>
        <w:t>kosztów operacyjnych + zdyskontowana wartość rezydualna,</w:t>
      </w:r>
    </w:p>
    <w:p w:rsidR="007C79B1" w:rsidRPr="00071DAD" w:rsidRDefault="007C79B1" w:rsidP="00071DAD">
      <w:pPr>
        <w:pStyle w:val="Style12"/>
        <w:widowControl/>
        <w:tabs>
          <w:tab w:val="left" w:pos="677"/>
        </w:tabs>
        <w:spacing w:before="110" w:line="276" w:lineRule="auto"/>
        <w:ind w:left="336" w:hanging="336"/>
        <w:rPr>
          <w:rStyle w:val="FontStyle80"/>
          <w:rFonts w:ascii="Arial" w:hAnsi="Arial" w:cs="Arial"/>
          <w:b w:val="0"/>
          <w:sz w:val="20"/>
          <w:szCs w:val="20"/>
        </w:rPr>
      </w:pPr>
      <w:r w:rsidRPr="00071DAD">
        <w:rPr>
          <w:rStyle w:val="FontStyle80"/>
          <w:rFonts w:ascii="Arial" w:hAnsi="Arial" w:cs="Arial"/>
          <w:sz w:val="20"/>
          <w:szCs w:val="20"/>
        </w:rPr>
        <w:t>Okre</w:t>
      </w:r>
      <w:r w:rsidRPr="00071DAD">
        <w:rPr>
          <w:rStyle w:val="FontStyle82"/>
          <w:rFonts w:ascii="Arial" w:hAnsi="Arial" w:cs="Arial"/>
          <w:sz w:val="20"/>
          <w:szCs w:val="20"/>
        </w:rPr>
        <w:t>ś</w:t>
      </w:r>
      <w:r w:rsidRPr="00071DAD">
        <w:rPr>
          <w:rStyle w:val="FontStyle80"/>
          <w:rFonts w:ascii="Arial" w:hAnsi="Arial" w:cs="Arial"/>
          <w:sz w:val="20"/>
          <w:szCs w:val="20"/>
        </w:rPr>
        <w:t>lenie „kwoty decyzji" (Decis</w:t>
      </w:r>
      <w:r w:rsidRPr="00071DAD">
        <w:rPr>
          <w:rStyle w:val="FontStyle80"/>
          <w:rFonts w:ascii="Arial" w:hAnsi="Arial" w:cs="Arial"/>
          <w:i/>
          <w:sz w:val="20"/>
          <w:szCs w:val="20"/>
        </w:rPr>
        <w:t>i</w:t>
      </w:r>
      <w:r w:rsidRPr="00071DAD">
        <w:rPr>
          <w:rStyle w:val="FontStyle80"/>
          <w:rFonts w:ascii="Arial" w:hAnsi="Arial" w:cs="Arial"/>
          <w:sz w:val="20"/>
          <w:szCs w:val="20"/>
        </w:rPr>
        <w:t>on Amount, DA):</w:t>
      </w:r>
    </w:p>
    <w:p w:rsidR="007C79B1" w:rsidRPr="0074435C" w:rsidRDefault="007C79B1" w:rsidP="00071DAD">
      <w:pPr>
        <w:pStyle w:val="Style12"/>
        <w:widowControl/>
        <w:tabs>
          <w:tab w:val="left" w:pos="709"/>
        </w:tabs>
        <w:spacing w:before="110" w:line="360" w:lineRule="auto"/>
        <w:ind w:firstLine="32"/>
        <w:rPr>
          <w:rStyle w:val="FontStyle66"/>
          <w:rFonts w:ascii="Arial" w:hAnsi="Arial" w:cs="Arial"/>
          <w:sz w:val="20"/>
          <w:szCs w:val="20"/>
        </w:rPr>
      </w:pPr>
      <w:r w:rsidRPr="0074435C">
        <w:rPr>
          <w:rStyle w:val="FontStyle82"/>
          <w:rFonts w:ascii="Arial" w:hAnsi="Arial" w:cs="Arial"/>
          <w:sz w:val="20"/>
          <w:szCs w:val="20"/>
        </w:rPr>
        <w:t>tzn. kwoty, dla której ma zastosowanie stopa współfinansowania dla danej osi priorytetowej</w:t>
      </w:r>
      <w:r>
        <w:rPr>
          <w:rStyle w:val="FontStyle82"/>
          <w:rFonts w:ascii="Arial" w:hAnsi="Arial" w:cs="Arial"/>
          <w:sz w:val="20"/>
          <w:szCs w:val="20"/>
        </w:rPr>
        <w:t xml:space="preserve"> </w:t>
      </w:r>
      <w:r w:rsidR="0067144B">
        <w:rPr>
          <w:rStyle w:val="FontStyle82"/>
          <w:rFonts w:ascii="Arial" w:hAnsi="Arial" w:cs="Arial"/>
          <w:sz w:val="20"/>
          <w:szCs w:val="20"/>
        </w:rPr>
        <w:br/>
      </w:r>
      <w:r>
        <w:rPr>
          <w:rStyle w:val="FontStyle82"/>
          <w:rFonts w:ascii="Arial" w:hAnsi="Arial" w:cs="Arial"/>
          <w:sz w:val="20"/>
          <w:szCs w:val="20"/>
        </w:rPr>
        <w:t xml:space="preserve">(dla dużych projektów jest to kwota decyzji, o której mowa w art. 41 ust. 2 </w:t>
      </w:r>
      <w:r>
        <w:rPr>
          <w:rStyle w:val="FontStyle66"/>
          <w:rFonts w:ascii="Arial" w:hAnsi="Arial" w:cs="Arial"/>
          <w:sz w:val="20"/>
          <w:szCs w:val="20"/>
        </w:rPr>
        <w:t xml:space="preserve">rozporządzenia Rady (WE nr 1083/2006). </w:t>
      </w:r>
      <w:r>
        <w:rPr>
          <w:rStyle w:val="FontStyle82"/>
          <w:rFonts w:ascii="Arial" w:hAnsi="Arial" w:cs="Arial"/>
          <w:sz w:val="20"/>
          <w:szCs w:val="20"/>
        </w:rPr>
        <w:t>Niezależnie od wielkości projektu jest to kwota wydatków  kwalifikowalnych</w:t>
      </w:r>
      <w:r w:rsidRPr="00F11274">
        <w:rPr>
          <w:rFonts w:ascii="Arial" w:hAnsi="Arial" w:cs="Arial"/>
          <w:sz w:val="20"/>
          <w:szCs w:val="20"/>
        </w:rPr>
        <w:t xml:space="preserve"> </w:t>
      </w:r>
      <w:r w:rsidR="0067144B">
        <w:rPr>
          <w:rFonts w:ascii="Arial" w:hAnsi="Arial" w:cs="Arial"/>
          <w:sz w:val="20"/>
          <w:szCs w:val="20"/>
        </w:rPr>
        <w:br/>
      </w:r>
      <w:r>
        <w:rPr>
          <w:rStyle w:val="FontStyle82"/>
          <w:rFonts w:ascii="Arial" w:hAnsi="Arial" w:cs="Arial"/>
          <w:sz w:val="20"/>
          <w:szCs w:val="20"/>
        </w:rPr>
        <w:t xml:space="preserve">w rozumieniu art. 55 ust. 1: </w:t>
      </w:r>
      <w:r>
        <w:rPr>
          <w:rStyle w:val="FontStyle66"/>
          <w:rFonts w:ascii="Arial" w:hAnsi="Arial" w:cs="Arial"/>
          <w:sz w:val="20"/>
          <w:szCs w:val="20"/>
        </w:rPr>
        <w:t xml:space="preserve"> </w:t>
      </w:r>
    </w:p>
    <w:p w:rsidR="00071DAD" w:rsidRDefault="00021201">
      <w:pPr>
        <w:pStyle w:val="Style50"/>
        <w:widowControl/>
        <w:spacing w:line="240" w:lineRule="exact"/>
        <w:ind w:left="326"/>
        <w:jc w:val="center"/>
        <w:rPr>
          <w:rStyle w:val="FontStyle60"/>
          <w:rFonts w:ascii="Arial" w:hAnsi="Arial" w:cs="Arial"/>
          <w:b w:val="0"/>
          <w:bCs w:val="0"/>
          <w:color w:val="auto"/>
          <w:sz w:val="24"/>
          <w:szCs w:val="20"/>
          <w:lang w:val="en-US"/>
        </w:rPr>
      </w:pPr>
      <m:oMathPara>
        <m:oMath>
          <m:r>
            <m:rPr>
              <m:sty m:val="bi"/>
            </m:rPr>
            <w:rPr>
              <w:rStyle w:val="FontStyle82"/>
              <w:rFonts w:ascii="Cambria Math" w:hAnsi="Cambria Math" w:cs="Arial"/>
              <w:sz w:val="22"/>
              <w:szCs w:val="22"/>
            </w:rPr>
            <m:t>DA</m:t>
          </m:r>
          <m:r>
            <m:rPr>
              <m:sty m:val="bi"/>
            </m:rPr>
            <w:rPr>
              <w:rStyle w:val="FontStyle82"/>
              <w:rFonts w:ascii="Cambria Math" w:hAnsi="Arial" w:cs="Arial"/>
              <w:sz w:val="22"/>
              <w:szCs w:val="22"/>
            </w:rPr>
            <m:t>=</m:t>
          </m:r>
          <m:r>
            <m:rPr>
              <m:sty m:val="bi"/>
            </m:rPr>
            <w:rPr>
              <w:rStyle w:val="FontStyle82"/>
              <w:rFonts w:ascii="Cambria Math" w:hAnsi="Cambria Math" w:cs="Arial"/>
              <w:sz w:val="22"/>
              <w:szCs w:val="22"/>
            </w:rPr>
            <m:t>EC x R</m:t>
          </m:r>
        </m:oMath>
      </m:oMathPara>
    </w:p>
    <w:p w:rsidR="0067144B" w:rsidRDefault="007C79B1" w:rsidP="00071DAD">
      <w:pPr>
        <w:pStyle w:val="Style5"/>
        <w:widowControl/>
        <w:spacing w:before="67" w:line="276" w:lineRule="auto"/>
        <w:ind w:left="686"/>
        <w:rPr>
          <w:rStyle w:val="FontStyle82"/>
          <w:rFonts w:ascii="Arial" w:hAnsi="Arial" w:cs="Arial"/>
          <w:sz w:val="20"/>
          <w:szCs w:val="20"/>
        </w:rPr>
      </w:pPr>
      <w:r>
        <w:rPr>
          <w:rStyle w:val="FontStyle82"/>
          <w:rFonts w:ascii="Arial" w:hAnsi="Arial" w:cs="Arial"/>
          <w:sz w:val="20"/>
          <w:szCs w:val="20"/>
        </w:rPr>
        <w:t>gdzie:</w:t>
      </w:r>
    </w:p>
    <w:p w:rsidR="007C79B1" w:rsidRPr="0067144B" w:rsidRDefault="007C79B1" w:rsidP="00071DAD">
      <w:pPr>
        <w:pStyle w:val="Style5"/>
        <w:widowControl/>
        <w:numPr>
          <w:ilvl w:val="0"/>
          <w:numId w:val="27"/>
        </w:numPr>
        <w:spacing w:before="67" w:line="276" w:lineRule="auto"/>
        <w:jc w:val="both"/>
        <w:rPr>
          <w:rStyle w:val="FontStyle82"/>
          <w:rFonts w:ascii="Arial" w:hAnsi="Arial" w:cs="Arial"/>
          <w:sz w:val="20"/>
          <w:szCs w:val="20"/>
        </w:rPr>
      </w:pPr>
      <w:r w:rsidRPr="00313BF6">
        <w:rPr>
          <w:rStyle w:val="FontStyle80"/>
          <w:rFonts w:ascii="Arial" w:hAnsi="Arial" w:cs="Arial"/>
          <w:sz w:val="20"/>
          <w:szCs w:val="20"/>
        </w:rPr>
        <w:t xml:space="preserve">EC </w:t>
      </w:r>
      <w:r w:rsidRPr="00313BF6">
        <w:rPr>
          <w:rStyle w:val="FontStyle82"/>
          <w:rFonts w:ascii="Arial" w:hAnsi="Arial" w:cs="Arial"/>
          <w:sz w:val="20"/>
          <w:szCs w:val="20"/>
        </w:rPr>
        <w:t>to koszty kwalifikowalne (niezdyskontowane), spełniające kryt</w:t>
      </w:r>
      <w:r w:rsidR="0067144B">
        <w:rPr>
          <w:rStyle w:val="FontStyle82"/>
          <w:rFonts w:ascii="Arial" w:hAnsi="Arial" w:cs="Arial"/>
          <w:sz w:val="20"/>
          <w:szCs w:val="20"/>
        </w:rPr>
        <w:t>eria kwalifikowalności prawnej,</w:t>
      </w:r>
      <w:r w:rsidR="0067144B">
        <w:rPr>
          <w:rStyle w:val="FontStyle82"/>
          <w:rFonts w:ascii="Arial" w:hAnsi="Arial" w:cs="Arial"/>
          <w:sz w:val="20"/>
          <w:szCs w:val="20"/>
        </w:rPr>
        <w:br/>
      </w:r>
      <w:r w:rsidRPr="00313BF6">
        <w:rPr>
          <w:rStyle w:val="FontStyle82"/>
          <w:rFonts w:ascii="Arial" w:hAnsi="Arial" w:cs="Arial"/>
          <w:sz w:val="20"/>
          <w:szCs w:val="20"/>
        </w:rPr>
        <w:t xml:space="preserve">tj. zgodne art. 56 rozporządzenia nr 1083/2006, z </w:t>
      </w:r>
      <w:r w:rsidRPr="00313BF6">
        <w:rPr>
          <w:rStyle w:val="FontStyle66"/>
          <w:rFonts w:ascii="Arial" w:hAnsi="Arial" w:cs="Arial"/>
          <w:sz w:val="20"/>
          <w:szCs w:val="20"/>
        </w:rPr>
        <w:t xml:space="preserve">Krajowymi wytycznymi dotyczącymi </w:t>
      </w:r>
      <w:r w:rsidRPr="00F11274">
        <w:rPr>
          <w:rStyle w:val="FontStyle82"/>
          <w:rFonts w:ascii="Arial" w:cs="Arial"/>
          <w:sz w:val="20"/>
          <w:szCs w:val="20"/>
        </w:rPr>
        <w:t>kwalifikowania wydatk</w:t>
      </w:r>
      <w:r w:rsidRPr="00F11274">
        <w:rPr>
          <w:rStyle w:val="FontStyle82"/>
          <w:rFonts w:ascii="Arial" w:cs="Arial"/>
          <w:sz w:val="20"/>
          <w:szCs w:val="20"/>
        </w:rPr>
        <w:t>ó</w:t>
      </w:r>
      <w:r w:rsidRPr="00F11274">
        <w:rPr>
          <w:rStyle w:val="FontStyle82"/>
          <w:rFonts w:ascii="Arial" w:cs="Arial"/>
          <w:sz w:val="20"/>
          <w:szCs w:val="20"/>
        </w:rPr>
        <w:t>w w ramach funduszy strukturalnych i Funduszu Sp</w:t>
      </w:r>
      <w:r w:rsidRPr="00F11274">
        <w:rPr>
          <w:rStyle w:val="FontStyle82"/>
          <w:rFonts w:ascii="Arial" w:cs="Arial"/>
          <w:sz w:val="20"/>
          <w:szCs w:val="20"/>
        </w:rPr>
        <w:t>ó</w:t>
      </w:r>
      <w:r w:rsidRPr="00F11274">
        <w:rPr>
          <w:rStyle w:val="FontStyle82"/>
          <w:rFonts w:ascii="Arial" w:cs="Arial"/>
          <w:sz w:val="20"/>
          <w:szCs w:val="20"/>
        </w:rPr>
        <w:t>jno</w:t>
      </w:r>
      <w:r w:rsidRPr="00F11274">
        <w:rPr>
          <w:rStyle w:val="FontStyle82"/>
          <w:rFonts w:ascii="Arial" w:cs="Arial"/>
          <w:sz w:val="20"/>
          <w:szCs w:val="20"/>
        </w:rPr>
        <w:t>ś</w:t>
      </w:r>
      <w:r w:rsidRPr="00F11274">
        <w:rPr>
          <w:rStyle w:val="FontStyle82"/>
          <w:rFonts w:ascii="Arial" w:cs="Arial"/>
          <w:sz w:val="20"/>
          <w:szCs w:val="20"/>
        </w:rPr>
        <w:t xml:space="preserve">ci w okresie programowania 2007-2013 </w:t>
      </w:r>
      <w:r w:rsidRPr="00313BF6">
        <w:rPr>
          <w:rStyle w:val="FontStyle82"/>
          <w:rFonts w:ascii="Arial" w:hAnsi="Arial" w:cs="Arial"/>
          <w:sz w:val="20"/>
          <w:szCs w:val="20"/>
        </w:rPr>
        <w:t xml:space="preserve">oraz wytycznymi dotyczącymi kwalifikowalności wydatków w ramach RPO WM 2007-2013 </w:t>
      </w:r>
    </w:p>
    <w:p w:rsidR="007C79B1" w:rsidRDefault="007C79B1" w:rsidP="00071DAD">
      <w:pPr>
        <w:pStyle w:val="Style44"/>
        <w:widowControl/>
        <w:spacing w:before="5" w:line="276" w:lineRule="auto"/>
        <w:ind w:left="350"/>
        <w:rPr>
          <w:rStyle w:val="FontStyle82"/>
          <w:rFonts w:ascii="Arial" w:cs="Arial"/>
          <w:sz w:val="20"/>
          <w:szCs w:val="20"/>
        </w:rPr>
      </w:pPr>
    </w:p>
    <w:p w:rsidR="007C79B1" w:rsidRDefault="007C79B1" w:rsidP="00071DAD">
      <w:pPr>
        <w:pStyle w:val="Style44"/>
        <w:widowControl/>
        <w:spacing w:before="5" w:line="276" w:lineRule="auto"/>
        <w:ind w:left="350"/>
        <w:rPr>
          <w:rStyle w:val="FontStyle82"/>
          <w:rFonts w:ascii="Arial" w:cs="Arial"/>
          <w:sz w:val="20"/>
          <w:szCs w:val="20"/>
        </w:rPr>
      </w:pPr>
      <w:r w:rsidRPr="00F11274">
        <w:rPr>
          <w:rStyle w:val="FontStyle82"/>
          <w:rFonts w:ascii="Arial" w:cs="Arial"/>
          <w:sz w:val="20"/>
          <w:szCs w:val="20"/>
        </w:rPr>
        <w:t>Okre</w:t>
      </w:r>
      <w:r w:rsidRPr="00F11274">
        <w:rPr>
          <w:rStyle w:val="FontStyle82"/>
          <w:rFonts w:ascii="Arial" w:hAnsi="Arial" w:cs="Arial"/>
          <w:sz w:val="20"/>
          <w:szCs w:val="20"/>
        </w:rPr>
        <w:t>ś</w:t>
      </w:r>
      <w:r w:rsidRPr="00F11274">
        <w:rPr>
          <w:rStyle w:val="FontStyle82"/>
          <w:rFonts w:ascii="Arial" w:cs="Arial"/>
          <w:sz w:val="20"/>
          <w:szCs w:val="20"/>
        </w:rPr>
        <w:t>lenie (maksymalnej) dotacji UE:</w:t>
      </w:r>
    </w:p>
    <w:p w:rsidR="007C79B1" w:rsidRDefault="007C79B1" w:rsidP="007C79B1">
      <w:pPr>
        <w:pStyle w:val="Style50"/>
        <w:widowControl/>
        <w:spacing w:line="360" w:lineRule="auto"/>
        <w:ind w:left="3134"/>
        <w:jc w:val="both"/>
        <w:rPr>
          <w:rFonts w:ascii="Arial" w:hAnsi="Arial" w:cs="Arial"/>
          <w:sz w:val="20"/>
          <w:szCs w:val="20"/>
        </w:rPr>
      </w:pPr>
    </w:p>
    <w:p w:rsidR="00071DAD" w:rsidRDefault="0003298A">
      <w:pPr>
        <w:pStyle w:val="Style50"/>
        <w:widowControl/>
        <w:spacing w:before="10"/>
        <w:ind w:left="708"/>
        <w:jc w:val="center"/>
        <w:rPr>
          <w:rStyle w:val="FontStyle60"/>
          <w:rFonts w:ascii="Arial" w:hAnsi="Arial" w:cs="Arial"/>
          <w:bCs w:val="0"/>
          <w:color w:val="auto"/>
          <w:sz w:val="22"/>
          <w:szCs w:val="22"/>
        </w:rPr>
      </w:pPr>
      <m:oMath>
        <m:r>
          <m:rPr>
            <m:sty m:val="bi"/>
          </m:rPr>
          <w:rPr>
            <w:rFonts w:ascii="Cambria Math" w:hAnsi="Cambria Math"/>
            <w:sz w:val="22"/>
            <w:szCs w:val="22"/>
          </w:rPr>
          <m:t xml:space="preserve">Dotacja UE=DA×Max </m:t>
        </m:r>
        <m:sSub>
          <m:sSubPr>
            <m:ctrlPr>
              <w:rPr>
                <w:rFonts w:ascii="Cambria Math" w:hAnsi="Cambria Math"/>
                <w:b/>
                <w:i/>
                <w:sz w:val="22"/>
                <w:szCs w:val="22"/>
              </w:rPr>
            </m:ctrlPr>
          </m:sSubPr>
          <m:e>
            <m:r>
              <m:rPr>
                <m:sty m:val="bi"/>
              </m:rPr>
              <w:rPr>
                <w:rFonts w:ascii="Cambria Math" w:hAnsi="Cambria Math"/>
                <w:sz w:val="22"/>
                <w:szCs w:val="22"/>
              </w:rPr>
              <m:t>CR</m:t>
            </m:r>
          </m:e>
          <m:sub>
            <m:r>
              <m:rPr>
                <m:sty m:val="bi"/>
              </m:rPr>
              <w:rPr>
                <w:rFonts w:ascii="Cambria Math" w:hAnsi="Cambria Math"/>
                <w:sz w:val="22"/>
                <w:szCs w:val="22"/>
              </w:rPr>
              <m:t>pa</m:t>
            </m:r>
          </m:sub>
        </m:sSub>
      </m:oMath>
      <w:r w:rsidR="007C79B1" w:rsidDel="0003298A">
        <w:rPr>
          <w:rStyle w:val="FontStyle60"/>
          <w:rFonts w:ascii="Arial" w:hAnsi="Arial" w:cs="Arial"/>
          <w:sz w:val="20"/>
          <w:szCs w:val="20"/>
        </w:rPr>
        <w:t>Dotacja UE = DA*Max CRpa</w:t>
      </w:r>
    </w:p>
    <w:p w:rsidR="007C79B1" w:rsidRPr="0074435C" w:rsidRDefault="007C79B1" w:rsidP="007C79B1">
      <w:pPr>
        <w:pStyle w:val="Style18"/>
        <w:widowControl/>
        <w:spacing w:before="62"/>
        <w:ind w:left="706"/>
        <w:jc w:val="left"/>
        <w:rPr>
          <w:rStyle w:val="FontStyle82"/>
          <w:rFonts w:ascii="Arial" w:hAnsi="Arial" w:cs="Arial"/>
          <w:sz w:val="20"/>
          <w:szCs w:val="20"/>
        </w:rPr>
      </w:pPr>
      <w:r>
        <w:rPr>
          <w:rStyle w:val="FontStyle82"/>
          <w:rFonts w:ascii="Arial" w:hAnsi="Arial" w:cs="Arial"/>
          <w:sz w:val="20"/>
          <w:szCs w:val="20"/>
        </w:rPr>
        <w:t>gdzie:</w:t>
      </w:r>
    </w:p>
    <w:p w:rsidR="007C79B1" w:rsidRPr="0074435C" w:rsidRDefault="007C79B1" w:rsidP="0067144B">
      <w:pPr>
        <w:pStyle w:val="Style18"/>
        <w:widowControl/>
        <w:numPr>
          <w:ilvl w:val="0"/>
          <w:numId w:val="27"/>
        </w:numPr>
        <w:jc w:val="left"/>
        <w:rPr>
          <w:rStyle w:val="FontStyle82"/>
          <w:rFonts w:ascii="Arial" w:hAnsi="Arial" w:cs="Arial"/>
          <w:sz w:val="20"/>
          <w:szCs w:val="20"/>
        </w:rPr>
      </w:pPr>
      <w:r>
        <w:rPr>
          <w:rStyle w:val="FontStyle80"/>
          <w:rFonts w:ascii="Arial" w:hAnsi="Arial" w:cs="Arial"/>
          <w:sz w:val="20"/>
          <w:szCs w:val="20"/>
        </w:rPr>
        <w:t>Max CR</w:t>
      </w:r>
      <w:r w:rsidR="00D12D57" w:rsidRPr="00D12D57">
        <w:rPr>
          <w:rStyle w:val="FontStyle80"/>
          <w:rFonts w:ascii="Arial" w:hAnsi="Arial" w:cs="Arial"/>
          <w:sz w:val="20"/>
          <w:szCs w:val="20"/>
          <w:vertAlign w:val="subscript"/>
        </w:rPr>
        <w:t>pa</w:t>
      </w:r>
      <w:r>
        <w:rPr>
          <w:rStyle w:val="FontStyle80"/>
          <w:rFonts w:ascii="Arial" w:hAnsi="Arial" w:cs="Arial"/>
          <w:sz w:val="20"/>
          <w:szCs w:val="20"/>
        </w:rPr>
        <w:t xml:space="preserve"> </w:t>
      </w:r>
      <w:r>
        <w:rPr>
          <w:rStyle w:val="FontStyle82"/>
          <w:rFonts w:ascii="Arial" w:hAnsi="Arial" w:cs="Arial"/>
          <w:sz w:val="20"/>
          <w:szCs w:val="20"/>
        </w:rPr>
        <w:t xml:space="preserve">to maksymalna wielkość współfinansowania określona dla osi priorytetowej </w:t>
      </w:r>
      <w:r>
        <w:rPr>
          <w:rStyle w:val="FontStyle82"/>
          <w:rFonts w:ascii="Arial" w:hAnsi="Arial" w:cs="Arial"/>
          <w:sz w:val="20"/>
          <w:szCs w:val="20"/>
        </w:rPr>
        <w:br/>
        <w:t>w Szczegółowym Opisie Priorytet ów RPO WM 2007-2013</w:t>
      </w:r>
    </w:p>
    <w:p w:rsidR="007C79B1" w:rsidRPr="0074435C" w:rsidRDefault="007C79B1" w:rsidP="007C79B1">
      <w:pPr>
        <w:pStyle w:val="Style26"/>
        <w:widowControl/>
        <w:spacing w:line="240" w:lineRule="exact"/>
        <w:rPr>
          <w:rFonts w:ascii="Arial" w:hAnsi="Arial" w:cs="Arial"/>
          <w:sz w:val="20"/>
          <w:szCs w:val="20"/>
        </w:rPr>
      </w:pPr>
    </w:p>
    <w:p w:rsidR="00071DAD" w:rsidRDefault="007C79B1" w:rsidP="00071DAD">
      <w:pPr>
        <w:pStyle w:val="Nagwek2"/>
        <w:keepLines w:val="0"/>
        <w:spacing w:before="240" w:after="60"/>
        <w:jc w:val="center"/>
        <w:rPr>
          <w:rFonts w:ascii="Arial" w:hAnsi="Arial" w:cs="Arial"/>
          <w:color w:val="auto"/>
          <w:sz w:val="20"/>
          <w:szCs w:val="20"/>
        </w:rPr>
      </w:pPr>
      <w:bookmarkStart w:id="14" w:name="_Toc333578224"/>
      <w:r w:rsidRPr="0067144B">
        <w:rPr>
          <w:rFonts w:ascii="Arial" w:hAnsi="Arial" w:cs="Arial"/>
          <w:color w:val="auto"/>
          <w:sz w:val="20"/>
          <w:szCs w:val="20"/>
        </w:rPr>
        <w:t>Monitorowanie dochodu na poziomie projektu</w:t>
      </w:r>
      <w:bookmarkEnd w:id="14"/>
    </w:p>
    <w:p w:rsidR="007C79B1" w:rsidRPr="00071DAD" w:rsidRDefault="007C79B1" w:rsidP="00071DAD">
      <w:pPr>
        <w:pStyle w:val="Nagwek2"/>
        <w:keepLines w:val="0"/>
        <w:spacing w:before="240" w:after="60"/>
        <w:jc w:val="center"/>
        <w:rPr>
          <w:rStyle w:val="FontStyle82"/>
          <w:rFonts w:ascii="Arial" w:eastAsiaTheme="majorEastAsia" w:hAnsi="Arial" w:cs="Arial"/>
          <w:color w:val="auto"/>
          <w:sz w:val="20"/>
          <w:szCs w:val="20"/>
        </w:rPr>
      </w:pPr>
      <w:r w:rsidRPr="0074435C">
        <w:rPr>
          <w:rStyle w:val="FontStyle82"/>
          <w:rFonts w:ascii="Arial" w:hAnsi="Arial" w:cs="Arial"/>
          <w:sz w:val="20"/>
          <w:szCs w:val="20"/>
        </w:rPr>
        <w:t xml:space="preserve">Rozróżnia się </w:t>
      </w:r>
      <w:r w:rsidRPr="0074435C">
        <w:rPr>
          <w:rStyle w:val="FontStyle82"/>
          <w:rFonts w:ascii="Arial" w:hAnsi="Arial" w:cs="Arial"/>
          <w:sz w:val="20"/>
          <w:szCs w:val="20"/>
          <w:u w:val="single"/>
        </w:rPr>
        <w:t>dwie kategorie projektów generujących dochód</w:t>
      </w:r>
      <w:r>
        <w:rPr>
          <w:rStyle w:val="FontStyle82"/>
          <w:rFonts w:ascii="Arial" w:hAnsi="Arial" w:cs="Arial"/>
          <w:sz w:val="20"/>
          <w:szCs w:val="20"/>
        </w:rPr>
        <w:t>:</w:t>
      </w:r>
      <w:r w:rsidR="00071DAD">
        <w:rPr>
          <w:rStyle w:val="FontStyle82"/>
          <w:rFonts w:ascii="Arial" w:hAnsi="Arial" w:cs="Arial"/>
          <w:sz w:val="20"/>
          <w:szCs w:val="20"/>
        </w:rPr>
        <w:tab/>
      </w:r>
    </w:p>
    <w:p w:rsidR="007C79B1" w:rsidRPr="0074435C" w:rsidRDefault="007C79B1" w:rsidP="007C79B1">
      <w:pPr>
        <w:pStyle w:val="Style18"/>
        <w:widowControl/>
        <w:spacing w:line="365" w:lineRule="exact"/>
        <w:rPr>
          <w:rStyle w:val="FontStyle82"/>
          <w:rFonts w:ascii="Arial" w:hAnsi="Arial" w:cs="Arial"/>
          <w:sz w:val="20"/>
          <w:szCs w:val="20"/>
        </w:rPr>
      </w:pPr>
    </w:p>
    <w:p w:rsidR="007C79B1" w:rsidRDefault="007C79B1" w:rsidP="0067144B">
      <w:pPr>
        <w:pStyle w:val="Akapitzlist"/>
        <w:numPr>
          <w:ilvl w:val="0"/>
          <w:numId w:val="21"/>
        </w:numPr>
        <w:autoSpaceDE w:val="0"/>
        <w:autoSpaceDN w:val="0"/>
        <w:adjustRightInd w:val="0"/>
        <w:spacing w:line="360" w:lineRule="auto"/>
        <w:jc w:val="both"/>
        <w:rPr>
          <w:rFonts w:ascii="Arial" w:hAnsi="Arial" w:cs="Arial"/>
          <w:b/>
          <w:sz w:val="20"/>
          <w:szCs w:val="20"/>
        </w:rPr>
      </w:pPr>
      <w:r w:rsidRPr="00F90F6C">
        <w:rPr>
          <w:rFonts w:ascii="Arial" w:hAnsi="Arial" w:cs="Arial"/>
          <w:b/>
          <w:sz w:val="20"/>
          <w:szCs w:val="20"/>
        </w:rPr>
        <w:t>Projekty</w:t>
      </w:r>
      <w:r w:rsidRPr="00F90F6C">
        <w:rPr>
          <w:rFonts w:ascii="Arial" w:hAnsi="Arial" w:cs="Arial"/>
          <w:b/>
          <w:bCs/>
          <w:sz w:val="20"/>
          <w:szCs w:val="20"/>
        </w:rPr>
        <w:t xml:space="preserve"> infrastrukturalne oraz inne projekty, </w:t>
      </w:r>
      <w:r w:rsidRPr="00F90F6C">
        <w:rPr>
          <w:rFonts w:ascii="Arial" w:hAnsi="Arial" w:cs="Arial"/>
          <w:b/>
          <w:sz w:val="20"/>
          <w:szCs w:val="20"/>
        </w:rPr>
        <w:t>dla których dochód został oszacowany przez beneficjenta ex ante na etapie wniosku o dofinansowanie</w:t>
      </w:r>
      <w:r w:rsidRPr="00F90F6C">
        <w:rPr>
          <w:rFonts w:ascii="Arial" w:hAnsi="Arial" w:cs="Arial"/>
          <w:b/>
          <w:bCs/>
          <w:sz w:val="20"/>
          <w:szCs w:val="20"/>
        </w:rPr>
        <w:t xml:space="preserve">, (art. 55 ust. 2). </w:t>
      </w:r>
      <w:r w:rsidRPr="00F90F6C">
        <w:rPr>
          <w:rFonts w:ascii="Arial" w:hAnsi="Arial" w:cs="Arial"/>
          <w:b/>
          <w:sz w:val="20"/>
          <w:szCs w:val="20"/>
        </w:rPr>
        <w:t xml:space="preserve"> </w:t>
      </w:r>
    </w:p>
    <w:p w:rsidR="00B76229" w:rsidRDefault="00B76229" w:rsidP="00071DAD">
      <w:pPr>
        <w:autoSpaceDE w:val="0"/>
        <w:autoSpaceDN w:val="0"/>
        <w:adjustRightInd w:val="0"/>
        <w:spacing w:line="360" w:lineRule="auto"/>
        <w:jc w:val="both"/>
        <w:rPr>
          <w:rFonts w:ascii="Arial" w:hAnsi="Arial" w:cs="Arial"/>
          <w:sz w:val="20"/>
          <w:szCs w:val="20"/>
        </w:rPr>
      </w:pPr>
      <w:r>
        <w:rPr>
          <w:rFonts w:ascii="Arial" w:hAnsi="Arial" w:cs="Arial"/>
          <w:sz w:val="20"/>
          <w:szCs w:val="20"/>
        </w:rPr>
        <w:t>D</w:t>
      </w:r>
      <w:r w:rsidR="00D12D57" w:rsidRPr="00D12D57">
        <w:rPr>
          <w:rFonts w:ascii="Arial" w:hAnsi="Arial" w:cs="Arial"/>
          <w:sz w:val="20"/>
          <w:szCs w:val="20"/>
        </w:rPr>
        <w:t>la tych projektów istnieją wystarczające dane oraz doświadczenie wy</w:t>
      </w:r>
      <w:r w:rsidR="00071DAD">
        <w:rPr>
          <w:rFonts w:ascii="Arial" w:hAnsi="Arial" w:cs="Arial"/>
          <w:sz w:val="20"/>
          <w:szCs w:val="20"/>
        </w:rPr>
        <w:t xml:space="preserve">nikające z realizacji podobnych </w:t>
      </w:r>
      <w:r w:rsidR="00D12D57" w:rsidRPr="00D12D57">
        <w:rPr>
          <w:rFonts w:ascii="Arial" w:hAnsi="Arial" w:cs="Arial"/>
          <w:sz w:val="20"/>
          <w:szCs w:val="20"/>
        </w:rPr>
        <w:t>inwestycji, umożliwiające oszacowanie dwóch głównych czynników mających wpływ na wysokość dochodów generowanych przez te projekty, tzn. wielkości popytu na produkty lub usługi dostarczane przez projekt oraz stosowanych za ich udostępnienie opłat.  Wysokość dofinansowania wspólnotowego dla tych projektów ustalana jest przy zastosowaniu metody luki w finansowaniu</w:t>
      </w:r>
    </w:p>
    <w:p w:rsidR="00071DAD" w:rsidRDefault="00071DAD" w:rsidP="00071DAD">
      <w:pPr>
        <w:autoSpaceDE w:val="0"/>
        <w:autoSpaceDN w:val="0"/>
        <w:adjustRightInd w:val="0"/>
        <w:spacing w:line="360" w:lineRule="auto"/>
        <w:jc w:val="both"/>
        <w:rPr>
          <w:rFonts w:ascii="Arial" w:hAnsi="Arial" w:cs="Arial"/>
          <w:sz w:val="20"/>
          <w:szCs w:val="20"/>
        </w:rPr>
      </w:pPr>
    </w:p>
    <w:p w:rsidR="00071DAD" w:rsidRDefault="00071DAD" w:rsidP="00071DAD">
      <w:pPr>
        <w:autoSpaceDE w:val="0"/>
        <w:autoSpaceDN w:val="0"/>
        <w:adjustRightInd w:val="0"/>
        <w:spacing w:line="360" w:lineRule="auto"/>
        <w:jc w:val="both"/>
        <w:rPr>
          <w:rFonts w:ascii="Arial" w:hAnsi="Arial" w:cs="Arial"/>
          <w:sz w:val="20"/>
          <w:szCs w:val="20"/>
        </w:rPr>
      </w:pPr>
    </w:p>
    <w:p w:rsidR="00071DAD" w:rsidRDefault="00071DAD" w:rsidP="00071DAD">
      <w:pPr>
        <w:autoSpaceDE w:val="0"/>
        <w:autoSpaceDN w:val="0"/>
        <w:adjustRightInd w:val="0"/>
        <w:spacing w:line="360" w:lineRule="auto"/>
        <w:jc w:val="both"/>
        <w:rPr>
          <w:rFonts w:ascii="Arial" w:hAnsi="Arial" w:cs="Arial"/>
          <w:sz w:val="20"/>
          <w:szCs w:val="20"/>
        </w:rPr>
      </w:pPr>
    </w:p>
    <w:p w:rsidR="00071DAD" w:rsidRDefault="00071DAD" w:rsidP="00071DAD">
      <w:pPr>
        <w:autoSpaceDE w:val="0"/>
        <w:autoSpaceDN w:val="0"/>
        <w:adjustRightInd w:val="0"/>
        <w:spacing w:line="360" w:lineRule="auto"/>
        <w:jc w:val="both"/>
        <w:rPr>
          <w:rFonts w:ascii="Arial" w:hAnsi="Arial" w:cs="Arial"/>
          <w:sz w:val="20"/>
          <w:szCs w:val="20"/>
        </w:rPr>
      </w:pPr>
    </w:p>
    <w:p w:rsidR="00071DAD" w:rsidRPr="00071DAD" w:rsidRDefault="00071DAD" w:rsidP="00071DAD">
      <w:pPr>
        <w:autoSpaceDE w:val="0"/>
        <w:autoSpaceDN w:val="0"/>
        <w:adjustRightInd w:val="0"/>
        <w:spacing w:line="360" w:lineRule="auto"/>
        <w:jc w:val="both"/>
        <w:rPr>
          <w:rFonts w:ascii="Arial" w:hAnsi="Arial" w:cs="Arial"/>
          <w:sz w:val="20"/>
          <w:szCs w:val="20"/>
        </w:rPr>
      </w:pPr>
    </w:p>
    <w:p w:rsidR="007C79B1" w:rsidRPr="00853587" w:rsidRDefault="00125CF7" w:rsidP="007C79B1">
      <w:pPr>
        <w:spacing w:after="200" w:line="276" w:lineRule="auto"/>
        <w:rPr>
          <w:rFonts w:ascii="Arial" w:eastAsiaTheme="minorHAnsi" w:hAnsi="Arial" w:cs="Arial"/>
          <w:b/>
          <w:sz w:val="22"/>
          <w:szCs w:val="22"/>
          <w:lang w:val="en-US" w:eastAsia="en-US"/>
        </w:rPr>
      </w:pPr>
      <m:oMathPara>
        <m:oMath>
          <m:f>
            <m:fPr>
              <m:ctrlPr>
                <w:rPr>
                  <w:rFonts w:ascii="Cambria Math" w:eastAsiaTheme="minorHAnsi" w:hAnsi="Arial" w:cs="Arial"/>
                  <w:b/>
                  <w:i/>
                  <w:sz w:val="22"/>
                  <w:szCs w:val="22"/>
                  <w:lang w:eastAsia="en-US"/>
                </w:rPr>
              </m:ctrlPr>
            </m:fPr>
            <m:num>
              <m:r>
                <m:rPr>
                  <m:nor/>
                </m:rPr>
                <w:rPr>
                  <w:rFonts w:ascii="Arial" w:eastAsiaTheme="minorHAnsi" w:hAnsi="Arial" w:cs="Arial"/>
                  <w:b/>
                  <w:sz w:val="22"/>
                  <w:szCs w:val="22"/>
                  <w:lang w:val="en-US" w:eastAsia="en-US"/>
                </w:rPr>
                <m:t xml:space="preserve">R </m:t>
              </m:r>
              <m:r>
                <m:rPr>
                  <m:nor/>
                </m:rPr>
                <w:rPr>
                  <w:rFonts w:ascii="Arial" w:eastAsiaTheme="minorHAnsi" w:hAnsi="Arial" w:cs="Arial"/>
                  <w:b/>
                  <w:sz w:val="22"/>
                  <w:szCs w:val="22"/>
                  <w:vertAlign w:val="subscript"/>
                  <w:lang w:val="en-US" w:eastAsia="en-US"/>
                </w:rPr>
                <m:t xml:space="preserve">ex ante </m:t>
              </m:r>
              <m:r>
                <m:rPr>
                  <m:nor/>
                </m:rPr>
                <w:rPr>
                  <w:rFonts w:ascii="Arial" w:eastAsiaTheme="minorHAnsi" w:hAnsi="Arial" w:cs="Arial"/>
                  <w:b/>
                  <w:sz w:val="22"/>
                  <w:szCs w:val="22"/>
                  <w:lang w:val="en-US" w:eastAsia="en-US"/>
                </w:rPr>
                <m:t xml:space="preserve">– R </m:t>
              </m:r>
              <m:r>
                <m:rPr>
                  <m:nor/>
                </m:rPr>
                <w:rPr>
                  <w:rFonts w:ascii="Arial" w:eastAsiaTheme="minorHAnsi" w:hAnsi="Arial" w:cs="Arial"/>
                  <w:b/>
                  <w:sz w:val="22"/>
                  <w:szCs w:val="22"/>
                  <w:vertAlign w:val="subscript"/>
                  <w:lang w:val="en-US" w:eastAsia="en-US"/>
                </w:rPr>
                <m:t>1</m:t>
              </m:r>
            </m:num>
            <m:den>
              <m:r>
                <m:rPr>
                  <m:nor/>
                </m:rPr>
                <w:rPr>
                  <w:rFonts w:ascii="Arial" w:eastAsiaTheme="minorHAnsi" w:hAnsi="Arial" w:cs="Arial"/>
                  <w:b/>
                  <w:sz w:val="22"/>
                  <w:szCs w:val="22"/>
                  <w:lang w:val="en-US" w:eastAsia="en-US"/>
                </w:rPr>
                <m:t xml:space="preserve">R </m:t>
              </m:r>
              <m:r>
                <m:rPr>
                  <m:nor/>
                </m:rPr>
                <w:rPr>
                  <w:rFonts w:ascii="Arial" w:eastAsiaTheme="minorHAnsi" w:hAnsi="Arial" w:cs="Arial"/>
                  <w:b/>
                  <w:sz w:val="22"/>
                  <w:szCs w:val="22"/>
                  <w:vertAlign w:val="subscript"/>
                  <w:lang w:val="en-US" w:eastAsia="en-US"/>
                </w:rPr>
                <m:t>ex ante</m:t>
              </m:r>
            </m:den>
          </m:f>
          <m:r>
            <m:rPr>
              <m:sty m:val="bi"/>
            </m:rPr>
            <w:rPr>
              <w:rFonts w:ascii="Cambria Math" w:eastAsiaTheme="minorHAnsi" w:hAnsi="Arial" w:cs="Arial"/>
              <w:sz w:val="22"/>
              <w:szCs w:val="22"/>
              <w:lang w:val="en-US" w:eastAsia="en-US"/>
            </w:rPr>
            <m:t>&gt;</m:t>
          </m:r>
          <m:r>
            <m:rPr>
              <m:sty m:val="bi"/>
            </m:rPr>
            <w:rPr>
              <w:rFonts w:ascii="Cambria Math" w:eastAsiaTheme="minorHAnsi" w:hAnsi="Cambria Math" w:cs="Arial"/>
              <w:sz w:val="22"/>
              <w:szCs w:val="22"/>
              <w:lang w:val="en-US" w:eastAsia="en-US"/>
            </w:rPr>
            <m:t>0</m:t>
          </m:r>
        </m:oMath>
      </m:oMathPara>
    </w:p>
    <w:p w:rsidR="007C79B1" w:rsidRPr="0074435C" w:rsidRDefault="007C79B1" w:rsidP="007C79B1">
      <w:pPr>
        <w:spacing w:line="360" w:lineRule="auto"/>
        <w:jc w:val="both"/>
        <w:rPr>
          <w:rFonts w:ascii="Arial" w:hAnsi="Arial" w:cs="Arial"/>
          <w:sz w:val="20"/>
          <w:szCs w:val="20"/>
        </w:rPr>
      </w:pPr>
      <w:r w:rsidRPr="00F90F6C">
        <w:rPr>
          <w:rFonts w:ascii="Arial" w:hAnsi="Arial" w:cs="Arial"/>
          <w:sz w:val="20"/>
          <w:szCs w:val="20"/>
        </w:rPr>
        <w:t xml:space="preserve">gdzie: </w:t>
      </w:r>
    </w:p>
    <w:p w:rsidR="007C79B1" w:rsidRPr="0074435C" w:rsidRDefault="00D12D57" w:rsidP="00113BCD">
      <w:pPr>
        <w:spacing w:line="360" w:lineRule="auto"/>
        <w:jc w:val="both"/>
        <w:rPr>
          <w:rFonts w:ascii="Arial" w:hAnsi="Arial" w:cs="Arial"/>
          <w:sz w:val="20"/>
          <w:szCs w:val="20"/>
        </w:rPr>
      </w:pPr>
      <w:r w:rsidRPr="00D12D57">
        <w:rPr>
          <w:rFonts w:ascii="Arial" w:hAnsi="Arial" w:cs="Arial"/>
          <w:b/>
          <w:sz w:val="20"/>
          <w:szCs w:val="20"/>
        </w:rPr>
        <w:t xml:space="preserve">R </w:t>
      </w:r>
      <w:r w:rsidRPr="00D12D57">
        <w:rPr>
          <w:rFonts w:ascii="Arial" w:hAnsi="Arial" w:cs="Arial"/>
          <w:b/>
          <w:sz w:val="20"/>
          <w:szCs w:val="20"/>
          <w:vertAlign w:val="subscript"/>
        </w:rPr>
        <w:t>ex ante</w:t>
      </w:r>
      <w:r w:rsidR="007C79B1" w:rsidRPr="00F90F6C">
        <w:rPr>
          <w:rFonts w:ascii="Arial" w:hAnsi="Arial" w:cs="Arial"/>
          <w:sz w:val="20"/>
          <w:szCs w:val="20"/>
        </w:rPr>
        <w:t xml:space="preserve">  -   wskaźnik luki w finansowaniu obliczony w ramach analizy ex ante </w:t>
      </w:r>
    </w:p>
    <w:p w:rsidR="007C79B1" w:rsidRPr="0074435C" w:rsidRDefault="00D12D57" w:rsidP="00113BCD">
      <w:pPr>
        <w:spacing w:line="360" w:lineRule="auto"/>
        <w:jc w:val="both"/>
        <w:rPr>
          <w:rFonts w:ascii="Arial" w:hAnsi="Arial" w:cs="Arial"/>
          <w:sz w:val="20"/>
          <w:szCs w:val="20"/>
        </w:rPr>
      </w:pPr>
      <w:r w:rsidRPr="00D12D57">
        <w:rPr>
          <w:rFonts w:ascii="Arial" w:hAnsi="Arial" w:cs="Arial"/>
          <w:b/>
          <w:sz w:val="20"/>
          <w:szCs w:val="20"/>
        </w:rPr>
        <w:t>R</w:t>
      </w:r>
      <w:r w:rsidRPr="00D12D57">
        <w:rPr>
          <w:rFonts w:ascii="Arial" w:hAnsi="Arial" w:cs="Arial"/>
          <w:b/>
          <w:sz w:val="20"/>
          <w:szCs w:val="20"/>
          <w:vertAlign w:val="subscript"/>
        </w:rPr>
        <w:t>1</w:t>
      </w:r>
      <w:r w:rsidRPr="00D12D57">
        <w:rPr>
          <w:rFonts w:ascii="Arial" w:hAnsi="Arial" w:cs="Arial"/>
          <w:b/>
          <w:sz w:val="20"/>
          <w:szCs w:val="20"/>
        </w:rPr>
        <w:t xml:space="preserve">   </w:t>
      </w:r>
      <w:r w:rsidR="007C79B1" w:rsidRPr="00F90F6C">
        <w:rPr>
          <w:rFonts w:ascii="Arial" w:hAnsi="Arial" w:cs="Arial"/>
          <w:sz w:val="20"/>
          <w:szCs w:val="20"/>
        </w:rPr>
        <w:t xml:space="preserve">       -   nowy   wskaźnik   luki   w   finansowaniu</w:t>
      </w:r>
    </w:p>
    <w:p w:rsidR="0018374D" w:rsidRDefault="0018374D" w:rsidP="0018374D">
      <w:pPr>
        <w:jc w:val="both"/>
        <w:rPr>
          <w:rFonts w:ascii="Arial" w:hAnsi="Arial" w:cs="Arial"/>
          <w:vertAlign w:val="subscript"/>
        </w:rPr>
      </w:pPr>
    </w:p>
    <w:p w:rsidR="0018374D" w:rsidRDefault="0018374D" w:rsidP="0018374D">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Arial" w:hAnsi="Arial" w:cs="Arial"/>
          <w:b/>
          <w:sz w:val="20"/>
          <w:szCs w:val="20"/>
        </w:rPr>
      </w:pPr>
      <w:r w:rsidRPr="00113BCD">
        <w:rPr>
          <w:rFonts w:ascii="Arial" w:hAnsi="Arial" w:cs="Arial"/>
          <w:b/>
          <w:sz w:val="20"/>
          <w:szCs w:val="20"/>
        </w:rPr>
        <w:t>Po spełnieniu powyższego warunku wystąpi konieczność zwrotu dotacji UE.</w:t>
      </w:r>
    </w:p>
    <w:p w:rsidR="007C79B1" w:rsidRPr="00113BCD" w:rsidRDefault="007C79B1" w:rsidP="00113BCD">
      <w:pPr>
        <w:spacing w:line="360" w:lineRule="auto"/>
        <w:jc w:val="both"/>
        <w:rPr>
          <w:rFonts w:ascii="Arial" w:hAnsi="Arial" w:cs="Arial"/>
          <w:b/>
          <w:sz w:val="20"/>
          <w:szCs w:val="20"/>
        </w:rPr>
      </w:pPr>
    </w:p>
    <w:p w:rsidR="007C79B1" w:rsidRPr="0074435C" w:rsidRDefault="007C79B1" w:rsidP="00113BCD">
      <w:pPr>
        <w:pStyle w:val="Style12"/>
        <w:widowControl/>
        <w:tabs>
          <w:tab w:val="left" w:pos="686"/>
        </w:tabs>
        <w:spacing w:line="370" w:lineRule="exact"/>
        <w:ind w:firstLine="0"/>
        <w:rPr>
          <w:rFonts w:ascii="Arial" w:hAnsi="Arial" w:cs="Arial"/>
          <w:sz w:val="20"/>
          <w:szCs w:val="20"/>
        </w:rPr>
      </w:pPr>
      <w:r w:rsidRPr="0074435C">
        <w:rPr>
          <w:rFonts w:ascii="Arial" w:hAnsi="Arial" w:cs="Arial"/>
          <w:sz w:val="20"/>
          <w:szCs w:val="20"/>
        </w:rPr>
        <w:t xml:space="preserve">Procedury monitoringu dochodu generowanego przez projekty </w:t>
      </w:r>
      <w:r>
        <w:rPr>
          <w:rFonts w:ascii="Arial" w:hAnsi="Arial" w:cs="Arial"/>
          <w:sz w:val="20"/>
          <w:szCs w:val="20"/>
        </w:rPr>
        <w:t xml:space="preserve">w trakcie pełnego cyklu życia projektu (od momentu wnioskowania o dofinansowanie do zakończenia okresu trwałości projektu) </w:t>
      </w:r>
      <w:r w:rsidRPr="00F90F6C">
        <w:rPr>
          <w:rFonts w:ascii="Arial" w:hAnsi="Arial" w:cs="Arial"/>
          <w:sz w:val="20"/>
          <w:szCs w:val="20"/>
        </w:rPr>
        <w:t>powinny zapewnić dostarczanie informacji:</w:t>
      </w:r>
    </w:p>
    <w:p w:rsidR="007C79B1" w:rsidRDefault="007C79B1" w:rsidP="00113BCD">
      <w:pPr>
        <w:pStyle w:val="Akapitzlist"/>
        <w:numPr>
          <w:ilvl w:val="0"/>
          <w:numId w:val="22"/>
        </w:numPr>
        <w:autoSpaceDE w:val="0"/>
        <w:autoSpaceDN w:val="0"/>
        <w:adjustRightInd w:val="0"/>
        <w:spacing w:line="360" w:lineRule="auto"/>
        <w:ind w:left="360"/>
        <w:jc w:val="both"/>
        <w:rPr>
          <w:rFonts w:ascii="Arial" w:hAnsi="Arial" w:cs="Arial"/>
          <w:sz w:val="20"/>
          <w:szCs w:val="20"/>
        </w:rPr>
      </w:pPr>
      <w:r>
        <w:rPr>
          <w:rFonts w:ascii="Arial" w:hAnsi="Arial" w:cs="Arial"/>
          <w:sz w:val="20"/>
          <w:szCs w:val="20"/>
        </w:rPr>
        <w:t xml:space="preserve">czy w ramach projektu pojawiły się </w:t>
      </w:r>
      <w:r>
        <w:rPr>
          <w:rFonts w:ascii="Arial" w:hAnsi="Arial" w:cs="Arial"/>
          <w:b/>
          <w:bCs/>
          <w:sz w:val="20"/>
          <w:szCs w:val="20"/>
        </w:rPr>
        <w:t>inne lub nowe źródła przychodów</w:t>
      </w:r>
      <w:r>
        <w:rPr>
          <w:rFonts w:ascii="Arial" w:hAnsi="Arial" w:cs="Arial"/>
          <w:sz w:val="20"/>
          <w:szCs w:val="20"/>
        </w:rPr>
        <w:t xml:space="preserve">, które nie zostały wzięte pod uwagę w analizie sporządzanej na etapie wniosku o dofinansowanie (analizy </w:t>
      </w:r>
      <w:r>
        <w:rPr>
          <w:rFonts w:ascii="Arial" w:hAnsi="Arial" w:cs="Arial"/>
          <w:i/>
          <w:iCs/>
          <w:sz w:val="20"/>
          <w:szCs w:val="20"/>
        </w:rPr>
        <w:t xml:space="preserve">ex ante) </w:t>
      </w:r>
      <w:r>
        <w:rPr>
          <w:rFonts w:ascii="Arial" w:hAnsi="Arial" w:cs="Arial"/>
          <w:sz w:val="20"/>
          <w:szCs w:val="20"/>
        </w:rPr>
        <w:t>przy obliczaniu luki w finansowaniu, i/lub</w:t>
      </w:r>
    </w:p>
    <w:p w:rsidR="0093679F" w:rsidRDefault="007C79B1" w:rsidP="00113BCD">
      <w:pPr>
        <w:pStyle w:val="Akapitzlist"/>
        <w:numPr>
          <w:ilvl w:val="0"/>
          <w:numId w:val="23"/>
        </w:numPr>
        <w:autoSpaceDE w:val="0"/>
        <w:autoSpaceDN w:val="0"/>
        <w:adjustRightInd w:val="0"/>
        <w:spacing w:line="360" w:lineRule="auto"/>
        <w:ind w:left="360"/>
        <w:jc w:val="both"/>
        <w:rPr>
          <w:rFonts w:ascii="Arial" w:hAnsi="Arial" w:cs="Arial"/>
          <w:sz w:val="20"/>
          <w:szCs w:val="20"/>
        </w:rPr>
      </w:pPr>
      <w:r>
        <w:rPr>
          <w:rFonts w:ascii="Arial" w:hAnsi="Arial" w:cs="Arial"/>
          <w:sz w:val="20"/>
          <w:szCs w:val="20"/>
        </w:rPr>
        <w:t>czy od momentu przyznania dofinansowania nastąpiły istotne zmiany w stosowanej dotychczas polityce taryfowej</w:t>
      </w:r>
      <w:r w:rsidR="0093679F">
        <w:rPr>
          <w:rFonts w:ascii="Arial" w:hAnsi="Arial" w:cs="Arial"/>
          <w:sz w:val="20"/>
          <w:szCs w:val="20"/>
        </w:rPr>
        <w:t xml:space="preserve"> i/lub</w:t>
      </w:r>
    </w:p>
    <w:p w:rsidR="007C79B1" w:rsidRDefault="0093679F" w:rsidP="00113BCD">
      <w:pPr>
        <w:pStyle w:val="Akapitzlist"/>
        <w:numPr>
          <w:ilvl w:val="0"/>
          <w:numId w:val="23"/>
        </w:numPr>
        <w:autoSpaceDE w:val="0"/>
        <w:autoSpaceDN w:val="0"/>
        <w:adjustRightInd w:val="0"/>
        <w:spacing w:line="360" w:lineRule="auto"/>
        <w:ind w:left="360"/>
        <w:jc w:val="both"/>
        <w:rPr>
          <w:rFonts w:ascii="Arial" w:hAnsi="Arial" w:cs="Arial"/>
          <w:sz w:val="20"/>
          <w:szCs w:val="20"/>
        </w:rPr>
      </w:pPr>
      <w:r>
        <w:rPr>
          <w:rFonts w:ascii="Arial" w:hAnsi="Arial" w:cs="Arial"/>
          <w:sz w:val="20"/>
          <w:szCs w:val="20"/>
        </w:rPr>
        <w:t>czy zmianie uległa całkowita wartość inwestycji.</w:t>
      </w:r>
    </w:p>
    <w:p w:rsidR="007C79B1" w:rsidRDefault="007C79B1" w:rsidP="00113BCD">
      <w:pPr>
        <w:autoSpaceDE w:val="0"/>
        <w:autoSpaceDN w:val="0"/>
        <w:adjustRightInd w:val="0"/>
        <w:spacing w:line="360" w:lineRule="auto"/>
        <w:jc w:val="both"/>
        <w:rPr>
          <w:rFonts w:ascii="Arial" w:hAnsi="Arial" w:cs="Arial"/>
          <w:sz w:val="20"/>
          <w:szCs w:val="20"/>
        </w:rPr>
      </w:pPr>
      <w:r>
        <w:rPr>
          <w:rFonts w:ascii="Arial" w:hAnsi="Arial" w:cs="Arial"/>
          <w:sz w:val="20"/>
          <w:szCs w:val="20"/>
        </w:rPr>
        <w:t>W przypadku wystąpienia przynajmniej jednej z powyższych sytuacji Beneficjent zostaje zobowiązany do</w:t>
      </w:r>
      <w:r w:rsidR="0093679F">
        <w:rPr>
          <w:rFonts w:ascii="Arial" w:hAnsi="Arial" w:cs="Arial"/>
          <w:sz w:val="20"/>
          <w:szCs w:val="20"/>
        </w:rPr>
        <w:t xml:space="preserve"> przeprowadzenia </w:t>
      </w:r>
      <w:r>
        <w:rPr>
          <w:rFonts w:ascii="Arial" w:hAnsi="Arial" w:cs="Arial"/>
          <w:b/>
          <w:bCs/>
          <w:sz w:val="20"/>
          <w:szCs w:val="20"/>
        </w:rPr>
        <w:t>ponownej kalkulacji</w:t>
      </w:r>
      <w:r>
        <w:rPr>
          <w:rFonts w:ascii="Arial" w:hAnsi="Arial" w:cs="Arial"/>
          <w:sz w:val="20"/>
          <w:szCs w:val="20"/>
        </w:rPr>
        <w:t xml:space="preserve"> </w:t>
      </w:r>
      <w:r>
        <w:rPr>
          <w:rFonts w:ascii="Arial" w:hAnsi="Arial" w:cs="Arial"/>
          <w:b/>
          <w:sz w:val="20"/>
          <w:szCs w:val="20"/>
        </w:rPr>
        <w:t>luki w finansowaniu</w:t>
      </w:r>
      <w:r w:rsidR="0093679F">
        <w:rPr>
          <w:rFonts w:ascii="Arial" w:hAnsi="Arial" w:cs="Arial"/>
          <w:b/>
          <w:sz w:val="20"/>
          <w:szCs w:val="20"/>
        </w:rPr>
        <w:t xml:space="preserve"> </w:t>
      </w:r>
      <w:r w:rsidR="00D12D57" w:rsidRPr="00D12D57">
        <w:rPr>
          <w:rFonts w:ascii="Arial" w:hAnsi="Arial" w:cs="Arial"/>
          <w:sz w:val="20"/>
          <w:szCs w:val="20"/>
        </w:rPr>
        <w:t>i</w:t>
      </w:r>
      <w:r w:rsidR="0093679F">
        <w:rPr>
          <w:rFonts w:ascii="Arial" w:hAnsi="Arial" w:cs="Arial"/>
          <w:sz w:val="20"/>
          <w:szCs w:val="20"/>
        </w:rPr>
        <w:t xml:space="preserve"> ewentualnej korekty wartości dofinansowania</w:t>
      </w:r>
      <w:r>
        <w:rPr>
          <w:rFonts w:ascii="Arial" w:hAnsi="Arial" w:cs="Arial"/>
          <w:sz w:val="20"/>
          <w:szCs w:val="20"/>
        </w:rPr>
        <w:t xml:space="preserve">. Za rzetelność przeprowadzonej prognozy odpowiedzialność ponosi beneficjent. </w:t>
      </w:r>
      <w:r w:rsidRPr="0074435C">
        <w:rPr>
          <w:rFonts w:ascii="Arial" w:hAnsi="Arial" w:cs="Arial"/>
          <w:sz w:val="20"/>
          <w:szCs w:val="20"/>
        </w:rPr>
        <w:t>Analizując przepływy pieniężne na potrzeby metodologii luki w finansowaniu należy zastąpić prognozowane wcześniej wartości wartościami rzeczywistymi, dla tych lat okresu odniesienia, dla których jest to już możliwe. Dla pozostałego okresu należy natomiast zaktualizować szacowane wartości, uwzględniając nowe źródła przychodów i/lub istotnie zmienioną politykę taryfową</w:t>
      </w:r>
      <w:r w:rsidR="0093679F">
        <w:rPr>
          <w:rFonts w:ascii="Arial" w:hAnsi="Arial" w:cs="Arial"/>
          <w:sz w:val="20"/>
          <w:szCs w:val="20"/>
        </w:rPr>
        <w:t xml:space="preserve"> i/lub zmianę całkowitej wartości projektu.</w:t>
      </w:r>
      <w:r w:rsidRPr="0074435C">
        <w:rPr>
          <w:rFonts w:ascii="Arial" w:hAnsi="Arial" w:cs="Arial"/>
          <w:sz w:val="20"/>
          <w:szCs w:val="20"/>
        </w:rPr>
        <w:t xml:space="preserve"> </w:t>
      </w:r>
    </w:p>
    <w:p w:rsidR="007C79B1" w:rsidRPr="0074435C" w:rsidRDefault="007C79B1" w:rsidP="00113BCD">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Wszystkie pozycje w ramach analizy powinny zostać zdyskontowane na ten sam rok bazowy, </w:t>
      </w:r>
      <w:r w:rsidR="006D35FE">
        <w:rPr>
          <w:rFonts w:ascii="Arial" w:hAnsi="Arial" w:cs="Arial"/>
          <w:sz w:val="20"/>
          <w:szCs w:val="20"/>
        </w:rPr>
        <w:br/>
      </w:r>
      <w:r>
        <w:rPr>
          <w:rFonts w:ascii="Arial" w:hAnsi="Arial" w:cs="Arial"/>
          <w:sz w:val="20"/>
          <w:szCs w:val="20"/>
        </w:rPr>
        <w:t xml:space="preserve">dla którego przeprowadzona została </w:t>
      </w:r>
      <w:r>
        <w:rPr>
          <w:rFonts w:ascii="Arial" w:hAnsi="Arial" w:cs="Arial"/>
          <w:i/>
          <w:iCs/>
          <w:sz w:val="20"/>
          <w:szCs w:val="20"/>
        </w:rPr>
        <w:t>analiza ex ante.</w:t>
      </w:r>
    </w:p>
    <w:p w:rsidR="006D35FE" w:rsidRDefault="006D35FE" w:rsidP="006D35FE">
      <w:pPr>
        <w:autoSpaceDE w:val="0"/>
        <w:autoSpaceDN w:val="0"/>
        <w:adjustRightInd w:val="0"/>
        <w:spacing w:line="360" w:lineRule="auto"/>
        <w:jc w:val="both"/>
        <w:rPr>
          <w:rFonts w:ascii="Arial" w:hAnsi="Arial" w:cs="Arial"/>
          <w:b/>
          <w:bCs/>
          <w:sz w:val="20"/>
          <w:szCs w:val="20"/>
        </w:rPr>
      </w:pPr>
    </w:p>
    <w:p w:rsidR="007C79B1" w:rsidRPr="0074435C" w:rsidRDefault="007C79B1" w:rsidP="006D35FE">
      <w:pPr>
        <w:autoSpaceDE w:val="0"/>
        <w:autoSpaceDN w:val="0"/>
        <w:adjustRightInd w:val="0"/>
        <w:spacing w:line="360" w:lineRule="auto"/>
        <w:jc w:val="both"/>
        <w:rPr>
          <w:rFonts w:ascii="Arial" w:hAnsi="Arial" w:cs="Arial"/>
          <w:sz w:val="20"/>
          <w:szCs w:val="20"/>
        </w:rPr>
      </w:pPr>
      <w:r>
        <w:rPr>
          <w:rFonts w:ascii="Arial" w:hAnsi="Arial" w:cs="Arial"/>
          <w:b/>
          <w:bCs/>
          <w:sz w:val="20"/>
          <w:szCs w:val="20"/>
        </w:rPr>
        <w:t xml:space="preserve">Zwrot dofinansowania </w:t>
      </w:r>
      <w:r>
        <w:rPr>
          <w:rFonts w:ascii="Arial" w:hAnsi="Arial" w:cs="Arial"/>
          <w:sz w:val="20"/>
          <w:szCs w:val="20"/>
        </w:rPr>
        <w:t xml:space="preserve">przez beneficjenta odpowiada różnicy pomiędzy wysokością dofinansowania obliczoną </w:t>
      </w:r>
      <w:r>
        <w:rPr>
          <w:rFonts w:ascii="Arial" w:hAnsi="Arial" w:cs="Arial"/>
          <w:i/>
          <w:iCs/>
          <w:sz w:val="20"/>
          <w:szCs w:val="20"/>
        </w:rPr>
        <w:t xml:space="preserve">ex ante </w:t>
      </w:r>
      <w:r>
        <w:rPr>
          <w:rFonts w:ascii="Arial" w:hAnsi="Arial" w:cs="Arial"/>
          <w:sz w:val="20"/>
          <w:szCs w:val="20"/>
        </w:rPr>
        <w:t>a nowym poziomem dofinansowania obliczonym przy uwzględnieniu okoliczności wynikających z monitoringu.</w:t>
      </w:r>
    </w:p>
    <w:p w:rsidR="007C79B1" w:rsidRPr="0074435C" w:rsidRDefault="007C79B1" w:rsidP="007C79B1">
      <w:pPr>
        <w:pStyle w:val="Akapitzlist"/>
        <w:autoSpaceDE w:val="0"/>
        <w:autoSpaceDN w:val="0"/>
        <w:adjustRightInd w:val="0"/>
        <w:spacing w:line="360" w:lineRule="auto"/>
        <w:jc w:val="both"/>
        <w:rPr>
          <w:rFonts w:ascii="Arial" w:hAnsi="Arial" w:cs="Arial"/>
          <w:sz w:val="20"/>
          <w:szCs w:val="20"/>
        </w:rPr>
      </w:pPr>
    </w:p>
    <w:p w:rsidR="007C79B1" w:rsidRDefault="007C79B1" w:rsidP="006D35FE">
      <w:pPr>
        <w:numPr>
          <w:ilvl w:val="0"/>
          <w:numId w:val="28"/>
        </w:numPr>
        <w:spacing w:line="360" w:lineRule="auto"/>
        <w:rPr>
          <w:rFonts w:ascii="Arial" w:hAnsi="Arial" w:cs="Arial"/>
          <w:b/>
          <w:sz w:val="20"/>
          <w:szCs w:val="20"/>
        </w:rPr>
      </w:pPr>
      <w:r>
        <w:rPr>
          <w:rFonts w:ascii="Arial" w:hAnsi="Arial" w:cs="Arial"/>
          <w:b/>
          <w:sz w:val="20"/>
          <w:szCs w:val="20"/>
        </w:rPr>
        <w:t xml:space="preserve">Projekty, dla których nie można było oszacować dochodu z wyprzedzeniem </w:t>
      </w:r>
      <w:r>
        <w:rPr>
          <w:rFonts w:ascii="Arial" w:hAnsi="Arial" w:cs="Arial"/>
          <w:b/>
          <w:sz w:val="20"/>
          <w:szCs w:val="20"/>
        </w:rPr>
        <w:br/>
        <w:t xml:space="preserve">(art. 55 ust. 3) </w:t>
      </w:r>
    </w:p>
    <w:p w:rsidR="007C79B1" w:rsidRPr="0074435C" w:rsidRDefault="007C79B1" w:rsidP="007C79B1">
      <w:pPr>
        <w:pStyle w:val="Akapitzlist"/>
        <w:autoSpaceDE w:val="0"/>
        <w:autoSpaceDN w:val="0"/>
        <w:adjustRightInd w:val="0"/>
        <w:spacing w:line="360" w:lineRule="auto"/>
        <w:ind w:left="1440"/>
        <w:jc w:val="both"/>
        <w:rPr>
          <w:rFonts w:ascii="Arial" w:hAnsi="Arial" w:cs="Arial"/>
          <w:sz w:val="20"/>
          <w:szCs w:val="20"/>
        </w:rPr>
      </w:pPr>
    </w:p>
    <w:p w:rsidR="007C79B1" w:rsidRPr="0074435C" w:rsidRDefault="007C79B1" w:rsidP="00C469C2">
      <w:pPr>
        <w:autoSpaceDE w:val="0"/>
        <w:autoSpaceDN w:val="0"/>
        <w:adjustRightInd w:val="0"/>
        <w:spacing w:line="360" w:lineRule="auto"/>
        <w:jc w:val="both"/>
        <w:rPr>
          <w:rFonts w:ascii="Arial" w:hAnsi="Arial" w:cs="Arial"/>
          <w:sz w:val="20"/>
          <w:szCs w:val="20"/>
        </w:rPr>
      </w:pPr>
      <w:r w:rsidRPr="0074435C">
        <w:rPr>
          <w:rFonts w:ascii="Arial" w:hAnsi="Arial" w:cs="Arial"/>
          <w:sz w:val="20"/>
          <w:szCs w:val="20"/>
        </w:rPr>
        <w:t xml:space="preserve">W </w:t>
      </w:r>
      <w:r w:rsidR="0093679F">
        <w:rPr>
          <w:rFonts w:ascii="Arial" w:hAnsi="Arial" w:cs="Arial"/>
          <w:sz w:val="20"/>
          <w:szCs w:val="20"/>
        </w:rPr>
        <w:t>tej</w:t>
      </w:r>
      <w:r w:rsidRPr="0074435C">
        <w:rPr>
          <w:rFonts w:ascii="Arial" w:hAnsi="Arial" w:cs="Arial"/>
          <w:sz w:val="20"/>
          <w:szCs w:val="20"/>
        </w:rPr>
        <w:t xml:space="preserve"> kategorii projektów</w:t>
      </w:r>
      <w:r>
        <w:rPr>
          <w:rFonts w:ascii="Arial" w:hAnsi="Arial" w:cs="Arial"/>
          <w:sz w:val="20"/>
          <w:szCs w:val="20"/>
        </w:rPr>
        <w:t xml:space="preserve"> </w:t>
      </w:r>
      <w:r w:rsidRPr="0074435C">
        <w:rPr>
          <w:rFonts w:ascii="Arial" w:hAnsi="Arial" w:cs="Arial"/>
          <w:sz w:val="20"/>
          <w:szCs w:val="20"/>
        </w:rPr>
        <w:t xml:space="preserve">z celów projektu i założeń wnioskodawcy wynika, że projekt będzie generował przychody w rozumieniu art. </w:t>
      </w:r>
      <w:r>
        <w:rPr>
          <w:rFonts w:ascii="Arial" w:hAnsi="Arial" w:cs="Arial"/>
          <w:sz w:val="20"/>
          <w:szCs w:val="20"/>
        </w:rPr>
        <w:t>55 ust. 1,</w:t>
      </w:r>
      <w:r>
        <w:rPr>
          <w:rFonts w:ascii="Arial" w:hAnsi="Arial" w:cs="Arial"/>
          <w:i/>
          <w:iCs/>
          <w:sz w:val="20"/>
          <w:szCs w:val="20"/>
        </w:rPr>
        <w:t xml:space="preserve"> </w:t>
      </w:r>
      <w:r>
        <w:rPr>
          <w:rFonts w:ascii="Arial" w:hAnsi="Arial" w:cs="Arial"/>
          <w:sz w:val="20"/>
          <w:szCs w:val="20"/>
        </w:rPr>
        <w:t>jednak ze względu na brak możliwości obiektywnego oszacowania przychodów i kosztów operacyjnych wnioskodawca nie jest w stanie obiektywnie oszacować dochodu z wyprzedzeniem. Projekty te należy zatem traktować jako projekty potencjalnie generujące dochód.</w:t>
      </w:r>
    </w:p>
    <w:p w:rsidR="007C79B1" w:rsidRDefault="007C79B1" w:rsidP="00C469C2">
      <w:pPr>
        <w:autoSpaceDE w:val="0"/>
        <w:autoSpaceDN w:val="0"/>
        <w:adjustRightInd w:val="0"/>
        <w:spacing w:line="360" w:lineRule="auto"/>
        <w:jc w:val="both"/>
        <w:rPr>
          <w:rFonts w:ascii="Arial" w:hAnsi="Arial" w:cs="Arial"/>
          <w:color w:val="000000"/>
          <w:sz w:val="20"/>
          <w:szCs w:val="20"/>
        </w:rPr>
      </w:pPr>
      <w:r>
        <w:rPr>
          <w:rFonts w:ascii="Arial" w:hAnsi="Arial" w:cs="Arial"/>
          <w:sz w:val="20"/>
          <w:szCs w:val="20"/>
        </w:rPr>
        <w:lastRenderedPageBreak/>
        <w:t>W przypadku, gdy nie ma możliwości obiektywnego oszacowania dochodu z wyprzedzeniem, dochód netto wygenerowany w okresie</w:t>
      </w:r>
      <w:r w:rsidR="0093679F">
        <w:rPr>
          <w:rFonts w:ascii="Arial" w:hAnsi="Arial" w:cs="Arial"/>
          <w:sz w:val="20"/>
          <w:szCs w:val="20"/>
        </w:rPr>
        <w:t xml:space="preserve"> określonym w art. 55 ust. 4 po zakończeniu realizacji projektu</w:t>
      </w:r>
      <w:r>
        <w:rPr>
          <w:rFonts w:ascii="Arial" w:hAnsi="Arial" w:cs="Arial"/>
          <w:sz w:val="20"/>
          <w:szCs w:val="20"/>
        </w:rPr>
        <w:t xml:space="preserve"> </w:t>
      </w:r>
      <w:r>
        <w:rPr>
          <w:rFonts w:ascii="Arial" w:hAnsi="Arial" w:cs="Arial"/>
          <w:color w:val="000000"/>
          <w:sz w:val="20"/>
          <w:szCs w:val="20"/>
        </w:rPr>
        <w:t xml:space="preserve">podlega zwrotowi do instytucji przyznającej pomoc (MJWPU). </w:t>
      </w:r>
    </w:p>
    <w:p w:rsidR="007C79B1" w:rsidRPr="0074435C" w:rsidRDefault="007C79B1" w:rsidP="00C469C2">
      <w:p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t xml:space="preserve">Powyższa sytuacja może wystąpić np. w przypadku projektów o innowacyjnym charakterze, braku danych i wcześniejszego doświadczenia lub projektów podobnego rodzaju pozwalających wiarygodnie oszacować popytna na dobra i usługi dostarczane przez projekt </w:t>
      </w:r>
      <w:r>
        <w:rPr>
          <w:rFonts w:ascii="Arial" w:hAnsi="Arial" w:cs="Arial"/>
          <w:sz w:val="20"/>
          <w:szCs w:val="20"/>
        </w:rPr>
        <w:t>(tj. badania i rozwój technologiczny, innowacyjność i przedsiębiorczość itp.).</w:t>
      </w:r>
    </w:p>
    <w:p w:rsidR="007C79B1" w:rsidRPr="0074435C" w:rsidRDefault="007C79B1" w:rsidP="00C469C2">
      <w:pPr>
        <w:autoSpaceDE w:val="0"/>
        <w:autoSpaceDN w:val="0"/>
        <w:adjustRightInd w:val="0"/>
        <w:spacing w:line="360" w:lineRule="auto"/>
        <w:jc w:val="both"/>
        <w:rPr>
          <w:rFonts w:ascii="Arial" w:hAnsi="Arial" w:cs="Arial"/>
          <w:bCs/>
          <w:color w:val="000000"/>
          <w:sz w:val="20"/>
          <w:szCs w:val="20"/>
        </w:rPr>
      </w:pPr>
      <w:r>
        <w:rPr>
          <w:rFonts w:ascii="Arial" w:hAnsi="Arial" w:cs="Arial"/>
          <w:color w:val="000000"/>
          <w:sz w:val="20"/>
          <w:szCs w:val="20"/>
        </w:rPr>
        <w:t xml:space="preserve">Zwrot dochodu wyliczany jest proporcjonalnie </w:t>
      </w:r>
      <w:r>
        <w:rPr>
          <w:rFonts w:ascii="Arial" w:hAnsi="Arial" w:cs="Arial"/>
          <w:bCs/>
          <w:color w:val="000000"/>
          <w:sz w:val="20"/>
          <w:szCs w:val="20"/>
        </w:rPr>
        <w:t xml:space="preserve">do udziału wydatków kwalifikowalnych w całkowitym koszcie projektu oraz proporcjonalnie do udziału wysokości ustalonego dofinansowania </w:t>
      </w:r>
      <w:r>
        <w:rPr>
          <w:rFonts w:ascii="Arial" w:hAnsi="Arial" w:cs="Arial"/>
          <w:bCs/>
          <w:color w:val="000000"/>
          <w:sz w:val="20"/>
          <w:szCs w:val="20"/>
        </w:rPr>
        <w:br/>
        <w:t>w wydatkach kwalifikowalnych.</w:t>
      </w:r>
    </w:p>
    <w:p w:rsidR="007C79B1" w:rsidRPr="0074435C" w:rsidRDefault="007C79B1" w:rsidP="00C469C2">
      <w:pPr>
        <w:autoSpaceDE w:val="0"/>
        <w:autoSpaceDN w:val="0"/>
        <w:adjustRightInd w:val="0"/>
        <w:spacing w:line="360" w:lineRule="auto"/>
        <w:jc w:val="both"/>
        <w:rPr>
          <w:rFonts w:ascii="Arial" w:hAnsi="Arial" w:cs="Arial"/>
          <w:bCs/>
          <w:color w:val="000000"/>
          <w:sz w:val="20"/>
          <w:szCs w:val="20"/>
        </w:rPr>
      </w:pPr>
      <w:r>
        <w:rPr>
          <w:rFonts w:ascii="Arial" w:hAnsi="Arial" w:cs="Arial"/>
          <w:bCs/>
          <w:color w:val="000000"/>
          <w:sz w:val="20"/>
          <w:szCs w:val="20"/>
        </w:rPr>
        <w:t xml:space="preserve">Dochód netto rozumiany jest jako różnica pomiędzy rzeczywistymi przychodami wygenerowanymi </w:t>
      </w:r>
      <w:r>
        <w:rPr>
          <w:rFonts w:ascii="Arial" w:hAnsi="Arial" w:cs="Arial"/>
          <w:bCs/>
          <w:color w:val="000000"/>
          <w:sz w:val="20"/>
          <w:szCs w:val="20"/>
        </w:rPr>
        <w:br/>
        <w:t xml:space="preserve">w </w:t>
      </w:r>
      <w:r w:rsidR="0093679F">
        <w:rPr>
          <w:rFonts w:ascii="Arial" w:hAnsi="Arial" w:cs="Arial"/>
          <w:bCs/>
          <w:color w:val="000000"/>
          <w:sz w:val="20"/>
          <w:szCs w:val="20"/>
        </w:rPr>
        <w:t xml:space="preserve">ww. </w:t>
      </w:r>
      <w:r>
        <w:rPr>
          <w:rFonts w:ascii="Arial" w:hAnsi="Arial" w:cs="Arial"/>
          <w:bCs/>
          <w:color w:val="000000"/>
          <w:sz w:val="20"/>
          <w:szCs w:val="20"/>
        </w:rPr>
        <w:t>okresie po zakończeniu projektu a rzeczywistymi kosztami operacyjnymi projektu.</w:t>
      </w:r>
    </w:p>
    <w:p w:rsidR="007C79B1" w:rsidRPr="0074435C" w:rsidRDefault="007C79B1" w:rsidP="00C469C2">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W praktyce oznacza to, że dla tej kategorii projektów generujących dochód wysokość dofinansowania ustalana jest przy zastosowaniu stopy dofinansowania określonej dla danego działania </w:t>
      </w:r>
      <w:r w:rsidR="00B70877">
        <w:rPr>
          <w:rFonts w:ascii="Arial" w:hAnsi="Arial" w:cs="Arial"/>
          <w:sz w:val="20"/>
          <w:szCs w:val="20"/>
        </w:rPr>
        <w:br/>
      </w:r>
      <w:r>
        <w:rPr>
          <w:rFonts w:ascii="Arial" w:hAnsi="Arial" w:cs="Arial"/>
          <w:sz w:val="20"/>
          <w:szCs w:val="20"/>
        </w:rPr>
        <w:t xml:space="preserve">(bez konieczności wyliczania luki w finansowaniu). Jednakże dochód wygenerowany przez projekt </w:t>
      </w:r>
      <w:r w:rsidR="00B70877">
        <w:rPr>
          <w:rFonts w:ascii="Arial" w:hAnsi="Arial" w:cs="Arial"/>
          <w:sz w:val="20"/>
          <w:szCs w:val="20"/>
        </w:rPr>
        <w:br/>
      </w:r>
      <w:r>
        <w:rPr>
          <w:rFonts w:ascii="Arial" w:hAnsi="Arial" w:cs="Arial"/>
          <w:sz w:val="20"/>
          <w:szCs w:val="20"/>
        </w:rPr>
        <w:t xml:space="preserve">po jego zakończeniu, zostanie zwrócony przez beneficjenta do MJWPU, wyliczony proporcjonalnie do udziału wydatków kwalifikowalnych w całkowitym koszcie projektu oraz </w:t>
      </w:r>
      <w:r>
        <w:rPr>
          <w:rFonts w:ascii="Arial" w:hAnsi="Arial" w:cs="Arial"/>
          <w:bCs/>
          <w:color w:val="000000"/>
          <w:sz w:val="20"/>
          <w:szCs w:val="20"/>
        </w:rPr>
        <w:t>proporcjonalnie do udziału wysokości ustalonego dofinansowania w wydatkach kwalifikowalnych.</w:t>
      </w:r>
    </w:p>
    <w:p w:rsidR="007C79B1" w:rsidRPr="0074435C" w:rsidRDefault="007C79B1" w:rsidP="00C469C2">
      <w:pPr>
        <w:autoSpaceDE w:val="0"/>
        <w:autoSpaceDN w:val="0"/>
        <w:adjustRightInd w:val="0"/>
        <w:spacing w:line="360" w:lineRule="auto"/>
        <w:jc w:val="both"/>
        <w:rPr>
          <w:rFonts w:ascii="Arial" w:hAnsi="Arial" w:cs="Arial"/>
          <w:sz w:val="20"/>
          <w:szCs w:val="20"/>
        </w:rPr>
      </w:pPr>
    </w:p>
    <w:p w:rsidR="007C79B1" w:rsidRPr="0074435C" w:rsidRDefault="007C79B1" w:rsidP="00C469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line="360" w:lineRule="auto"/>
        <w:jc w:val="center"/>
        <w:rPr>
          <w:rFonts w:ascii="Arial" w:hAnsi="Arial" w:cs="Arial"/>
          <w:b/>
          <w:color w:val="000000"/>
          <w:sz w:val="20"/>
          <w:szCs w:val="20"/>
        </w:rPr>
      </w:pPr>
      <w:r>
        <w:rPr>
          <w:rFonts w:ascii="Arial" w:hAnsi="Arial" w:cs="Arial"/>
          <w:b/>
          <w:color w:val="000000"/>
          <w:sz w:val="20"/>
          <w:szCs w:val="20"/>
        </w:rPr>
        <w:t>Co do zasady nawet w przypadku projektów realizowanych w otoczeniu o dużej niepewności oszacowanie dochodu powinno zawsze być możliwe.</w:t>
      </w:r>
    </w:p>
    <w:p w:rsidR="007C79B1" w:rsidRPr="0074435C" w:rsidRDefault="007C79B1" w:rsidP="00C469C2">
      <w:pPr>
        <w:autoSpaceDE w:val="0"/>
        <w:autoSpaceDN w:val="0"/>
        <w:adjustRightInd w:val="0"/>
        <w:spacing w:line="360" w:lineRule="auto"/>
        <w:jc w:val="both"/>
        <w:rPr>
          <w:rFonts w:ascii="Arial" w:hAnsi="Arial" w:cs="Arial"/>
          <w:sz w:val="20"/>
          <w:szCs w:val="20"/>
        </w:rPr>
      </w:pPr>
    </w:p>
    <w:p w:rsidR="007C79B1" w:rsidRPr="0074435C" w:rsidRDefault="007C79B1" w:rsidP="00C469C2">
      <w:pPr>
        <w:autoSpaceDE w:val="0"/>
        <w:autoSpaceDN w:val="0"/>
        <w:adjustRightInd w:val="0"/>
        <w:spacing w:line="360" w:lineRule="auto"/>
        <w:jc w:val="both"/>
        <w:rPr>
          <w:rFonts w:ascii="Arial" w:hAnsi="Arial" w:cs="Arial"/>
          <w:sz w:val="20"/>
          <w:szCs w:val="20"/>
        </w:rPr>
      </w:pPr>
      <w:r>
        <w:rPr>
          <w:rFonts w:ascii="Arial" w:hAnsi="Arial" w:cs="Arial"/>
          <w:sz w:val="20"/>
          <w:szCs w:val="20"/>
        </w:rPr>
        <w:t>Projekty tego typu na etapie składania wniosku aplikacyjnego zostaną potraktowane jako projekty  potencjalnie generujące dochód. W związku z tym zostaną one objęte monitoringiem rzeczywiście  generowanego dochodu.</w:t>
      </w:r>
    </w:p>
    <w:p w:rsidR="007C79B1" w:rsidRPr="0074435C" w:rsidRDefault="007C79B1" w:rsidP="00C469C2">
      <w:pPr>
        <w:autoSpaceDE w:val="0"/>
        <w:autoSpaceDN w:val="0"/>
        <w:adjustRightInd w:val="0"/>
        <w:spacing w:after="178" w:line="360" w:lineRule="auto"/>
        <w:jc w:val="both"/>
        <w:rPr>
          <w:rFonts w:ascii="Arial" w:hAnsi="Arial" w:cs="Arial"/>
          <w:color w:val="000000"/>
          <w:sz w:val="20"/>
          <w:szCs w:val="20"/>
        </w:rPr>
      </w:pPr>
      <w:r>
        <w:rPr>
          <w:rFonts w:ascii="Arial" w:hAnsi="Arial" w:cs="Arial"/>
          <w:color w:val="000000"/>
          <w:sz w:val="20"/>
          <w:szCs w:val="20"/>
        </w:rPr>
        <w:t xml:space="preserve">Beneficjenci projektów o </w:t>
      </w:r>
      <w:r>
        <w:rPr>
          <w:rFonts w:ascii="Arial" w:hAnsi="Arial" w:cs="Arial"/>
          <w:b/>
          <w:color w:val="000000"/>
          <w:sz w:val="20"/>
          <w:szCs w:val="20"/>
          <w:u w:val="single"/>
        </w:rPr>
        <w:t>wartości całkowitej projektu</w:t>
      </w:r>
      <w:r>
        <w:rPr>
          <w:rFonts w:ascii="Arial" w:hAnsi="Arial" w:cs="Arial"/>
          <w:color w:val="000000"/>
          <w:sz w:val="20"/>
          <w:szCs w:val="20"/>
        </w:rPr>
        <w:t xml:space="preserve"> </w:t>
      </w:r>
      <w:r>
        <w:rPr>
          <w:rFonts w:ascii="Arial" w:hAnsi="Arial" w:cs="Arial"/>
          <w:b/>
          <w:color w:val="000000"/>
          <w:sz w:val="20"/>
          <w:szCs w:val="20"/>
        </w:rPr>
        <w:t>powyżej 1 mln euro</w:t>
      </w:r>
      <w:r w:rsidRPr="0074435C">
        <w:rPr>
          <w:rStyle w:val="Odwoanieprzypisudolnego"/>
          <w:rFonts w:ascii="Arial" w:eastAsia="Arial Unicode MS" w:hAnsi="Arial" w:cs="Arial"/>
          <w:b/>
          <w:sz w:val="20"/>
          <w:szCs w:val="20"/>
        </w:rPr>
        <w:footnoteReference w:id="14"/>
      </w:r>
      <w:r w:rsidRPr="0074435C">
        <w:rPr>
          <w:rFonts w:ascii="Arial" w:hAnsi="Arial" w:cs="Arial"/>
          <w:color w:val="000000"/>
          <w:sz w:val="20"/>
          <w:szCs w:val="20"/>
        </w:rPr>
        <w:t xml:space="preserve"> zobowiązani są </w:t>
      </w:r>
      <w:r w:rsidRPr="0074435C">
        <w:rPr>
          <w:rFonts w:ascii="Arial" w:hAnsi="Arial" w:cs="Arial"/>
          <w:color w:val="000000"/>
          <w:sz w:val="20"/>
          <w:szCs w:val="20"/>
        </w:rPr>
        <w:br/>
      </w:r>
      <w:r>
        <w:rPr>
          <w:rFonts w:ascii="Arial" w:hAnsi="Arial" w:cs="Arial"/>
          <w:color w:val="000000"/>
          <w:sz w:val="20"/>
          <w:szCs w:val="20"/>
        </w:rPr>
        <w:t xml:space="preserve">w trakcie jego realizacji oraz w okresie trwałości projektu </w:t>
      </w:r>
      <w:r w:rsidRPr="0074435C">
        <w:rPr>
          <w:rFonts w:ascii="Arial" w:hAnsi="Arial" w:cs="Arial"/>
          <w:color w:val="000000"/>
          <w:sz w:val="20"/>
          <w:szCs w:val="20"/>
        </w:rPr>
        <w:t xml:space="preserve">przedstawić </w:t>
      </w:r>
      <w:r>
        <w:rPr>
          <w:rFonts w:ascii="Arial" w:hAnsi="Arial" w:cs="Arial"/>
          <w:color w:val="000000"/>
          <w:sz w:val="20"/>
          <w:szCs w:val="20"/>
        </w:rPr>
        <w:t>informację</w:t>
      </w:r>
      <w:r w:rsidRPr="0074435C">
        <w:rPr>
          <w:rFonts w:ascii="Arial" w:hAnsi="Arial" w:cs="Arial"/>
          <w:color w:val="000000"/>
          <w:sz w:val="20"/>
          <w:szCs w:val="20"/>
        </w:rPr>
        <w:t xml:space="preserve"> </w:t>
      </w:r>
      <w:r>
        <w:rPr>
          <w:rFonts w:ascii="Arial" w:hAnsi="Arial" w:cs="Arial"/>
          <w:color w:val="000000"/>
          <w:sz w:val="20"/>
          <w:szCs w:val="20"/>
        </w:rPr>
        <w:t>o pojawieniu się innych lub nowych źródeł przychodu oraz czy nastąpiła zmiana polityki taryfowej.</w:t>
      </w:r>
    </w:p>
    <w:p w:rsidR="007C79B1" w:rsidRPr="0074435C" w:rsidRDefault="007C79B1" w:rsidP="00C469C2">
      <w:pPr>
        <w:autoSpaceDE w:val="0"/>
        <w:autoSpaceDN w:val="0"/>
        <w:adjustRightInd w:val="0"/>
        <w:spacing w:after="178" w:line="360" w:lineRule="auto"/>
        <w:jc w:val="both"/>
        <w:rPr>
          <w:rFonts w:ascii="Arial" w:hAnsi="Arial" w:cs="Arial"/>
          <w:color w:val="000000"/>
          <w:sz w:val="20"/>
          <w:szCs w:val="20"/>
        </w:rPr>
      </w:pPr>
      <w:r>
        <w:rPr>
          <w:rFonts w:ascii="Arial" w:hAnsi="Arial" w:cs="Arial"/>
          <w:color w:val="000000"/>
          <w:sz w:val="20"/>
          <w:szCs w:val="20"/>
        </w:rPr>
        <w:t>Beneficjent powinien w określonym powyżej okresie ewidencjonować faktyczne przychody i koszty operacyjne oraz inne przychody generowane przez projekt. Z obowiązku archiwizacji dokumentacji projektowej wynika również powinność prowadzenia monitoringu oraz wyodrębnionej sprawozdawczości.</w:t>
      </w:r>
    </w:p>
    <w:p w:rsidR="007C79B1" w:rsidRPr="0074435C" w:rsidRDefault="007C79B1" w:rsidP="00071DAD">
      <w:pPr>
        <w:pStyle w:val="Style54"/>
        <w:widowControl/>
        <w:spacing w:before="19" w:line="360" w:lineRule="auto"/>
        <w:rPr>
          <w:rStyle w:val="FontStyle80"/>
          <w:rFonts w:ascii="Arial" w:hAnsi="Arial" w:cs="Arial"/>
        </w:rPr>
      </w:pPr>
      <w:r w:rsidRPr="00F90F6C">
        <w:rPr>
          <w:rStyle w:val="FontStyle80"/>
          <w:rFonts w:ascii="Arial" w:hAnsi="Arial" w:cs="Arial"/>
        </w:rPr>
        <w:t>Reasumuj</w:t>
      </w:r>
      <w:r>
        <w:rPr>
          <w:rStyle w:val="FontStyle80"/>
          <w:rFonts w:ascii="Arial" w:hAnsi="Arial" w:cs="Arial"/>
        </w:rPr>
        <w:t xml:space="preserve">ąc </w:t>
      </w:r>
      <w:r w:rsidRPr="00B70877">
        <w:rPr>
          <w:rStyle w:val="FontStyle80"/>
          <w:rFonts w:ascii="Arial" w:hAnsi="Arial" w:cs="Arial"/>
          <w:b w:val="0"/>
        </w:rPr>
        <w:t>dochód generowany przez projekt:</w:t>
      </w:r>
    </w:p>
    <w:p w:rsidR="007C79B1" w:rsidRPr="0074435C" w:rsidRDefault="007C79B1" w:rsidP="00071DAD">
      <w:pPr>
        <w:pStyle w:val="Style54"/>
        <w:widowControl/>
        <w:spacing w:before="19" w:line="360" w:lineRule="auto"/>
        <w:rPr>
          <w:rStyle w:val="FontStyle80"/>
          <w:rFonts w:ascii="Arial" w:hAnsi="Arial" w:cs="Arial"/>
        </w:rPr>
      </w:pPr>
    </w:p>
    <w:p w:rsidR="007C79B1" w:rsidRPr="0074435C" w:rsidRDefault="007C79B1" w:rsidP="00071DAD">
      <w:pPr>
        <w:pStyle w:val="Style41"/>
        <w:widowControl/>
        <w:numPr>
          <w:ilvl w:val="0"/>
          <w:numId w:val="16"/>
        </w:numPr>
        <w:tabs>
          <w:tab w:val="left" w:pos="426"/>
        </w:tabs>
        <w:spacing w:line="360" w:lineRule="auto"/>
        <w:ind w:left="357" w:hanging="357"/>
        <w:rPr>
          <w:rFonts w:ascii="Arial" w:eastAsia="Times New Roman" w:hAnsi="Arial" w:cs="Arial"/>
          <w:sz w:val="20"/>
          <w:szCs w:val="20"/>
        </w:rPr>
      </w:pPr>
      <w:r w:rsidRPr="0074435C">
        <w:rPr>
          <w:rFonts w:ascii="Arial" w:eastAsia="Times New Roman" w:hAnsi="Arial" w:cs="Arial"/>
          <w:sz w:val="20"/>
          <w:szCs w:val="20"/>
        </w:rPr>
        <w:t xml:space="preserve">dla projektów, dla których istnieje możliwość oszacowania dochodu z wyprzedzeniem - jest to różnica między wartością bieżącą przychodów w rozumieniu art. 55 ust. 1 oraz wartością bieżącą kosztów operacyjnych, spodziewanych w trakcie realizacji projektu oraz w późniejszym okresie </w:t>
      </w:r>
      <w:r>
        <w:rPr>
          <w:rFonts w:ascii="Arial" w:eastAsia="Times New Roman" w:hAnsi="Arial" w:cs="Arial"/>
          <w:sz w:val="20"/>
          <w:szCs w:val="20"/>
        </w:rPr>
        <w:lastRenderedPageBreak/>
        <w:t xml:space="preserve">jego </w:t>
      </w:r>
      <w:r w:rsidRPr="0074435C">
        <w:rPr>
          <w:rFonts w:ascii="Arial" w:eastAsia="Times New Roman" w:hAnsi="Arial" w:cs="Arial"/>
          <w:sz w:val="20"/>
          <w:szCs w:val="20"/>
        </w:rPr>
        <w:t>funkcjonowania. Jeżeli różnica ta jest dodatnia zdyskontowany przychód netto należy powiększyć o zdyskontowaną wartość rezydualną</w:t>
      </w:r>
      <w:r w:rsidR="004935CF">
        <w:rPr>
          <w:rFonts w:ascii="Arial" w:eastAsia="Times New Roman" w:hAnsi="Arial" w:cs="Arial"/>
          <w:sz w:val="20"/>
          <w:szCs w:val="20"/>
        </w:rPr>
        <w:t>,</w:t>
      </w:r>
    </w:p>
    <w:p w:rsidR="007C79B1" w:rsidRDefault="007C79B1" w:rsidP="00071DAD">
      <w:pPr>
        <w:pStyle w:val="Akapitzlist"/>
        <w:numPr>
          <w:ilvl w:val="0"/>
          <w:numId w:val="15"/>
        </w:numPr>
        <w:autoSpaceDE w:val="0"/>
        <w:autoSpaceDN w:val="0"/>
        <w:adjustRightInd w:val="0"/>
        <w:spacing w:after="178" w:line="360" w:lineRule="auto"/>
        <w:jc w:val="both"/>
        <w:rPr>
          <w:rFonts w:ascii="Arial" w:hAnsi="Arial" w:cs="Arial"/>
          <w:sz w:val="20"/>
          <w:szCs w:val="20"/>
        </w:rPr>
      </w:pPr>
      <w:r w:rsidRPr="00F90F6C">
        <w:rPr>
          <w:rFonts w:ascii="Arial" w:hAnsi="Arial" w:cs="Arial"/>
          <w:sz w:val="20"/>
          <w:szCs w:val="20"/>
        </w:rPr>
        <w:t xml:space="preserve">dla projektów, dla których nie można obiektywnie oszacować dochodu z wyprzedzeniem - jest to różnica pomiędzy rzeczywistymi przychodami wygenerowanym po zakończeniu projektu </w:t>
      </w:r>
      <w:r w:rsidR="004935CF">
        <w:rPr>
          <w:rFonts w:ascii="Arial" w:hAnsi="Arial" w:cs="Arial"/>
          <w:sz w:val="20"/>
          <w:szCs w:val="20"/>
        </w:rPr>
        <w:br/>
      </w:r>
      <w:r w:rsidRPr="00F90F6C">
        <w:rPr>
          <w:rFonts w:ascii="Arial" w:hAnsi="Arial" w:cs="Arial"/>
          <w:sz w:val="20"/>
          <w:szCs w:val="20"/>
        </w:rPr>
        <w:t>a rzeczywistymi kosztami operacyjnymi projektu</w:t>
      </w:r>
      <w:r w:rsidR="004935CF">
        <w:rPr>
          <w:rFonts w:ascii="Arial" w:hAnsi="Arial" w:cs="Arial"/>
          <w:sz w:val="20"/>
          <w:szCs w:val="20"/>
        </w:rPr>
        <w:t>, z zastrzeżeniem art. 55 ust. 4.</w:t>
      </w:r>
    </w:p>
    <w:p w:rsidR="007C79B1" w:rsidRDefault="007C79B1" w:rsidP="00071DAD">
      <w:pPr>
        <w:pStyle w:val="Akapitzlist"/>
        <w:autoSpaceDE w:val="0"/>
        <w:autoSpaceDN w:val="0"/>
        <w:adjustRightInd w:val="0"/>
        <w:spacing w:after="178" w:line="360" w:lineRule="auto"/>
        <w:ind w:left="360"/>
        <w:jc w:val="both"/>
        <w:rPr>
          <w:rFonts w:ascii="Arial" w:hAnsi="Arial" w:cs="Arial"/>
          <w:sz w:val="20"/>
          <w:szCs w:val="20"/>
        </w:rPr>
      </w:pPr>
    </w:p>
    <w:p w:rsidR="007C79B1" w:rsidRDefault="007C79B1" w:rsidP="00071DAD">
      <w:pPr>
        <w:pStyle w:val="Akapitzlist"/>
        <w:autoSpaceDE w:val="0"/>
        <w:autoSpaceDN w:val="0"/>
        <w:adjustRightInd w:val="0"/>
        <w:spacing w:after="178" w:line="360" w:lineRule="auto"/>
        <w:ind w:left="0"/>
        <w:jc w:val="both"/>
        <w:rPr>
          <w:rFonts w:ascii="Arial" w:hAnsi="Arial" w:cs="Arial"/>
          <w:sz w:val="20"/>
          <w:szCs w:val="20"/>
        </w:rPr>
      </w:pPr>
      <w:r>
        <w:rPr>
          <w:rFonts w:ascii="Arial" w:hAnsi="Arial" w:cs="Arial"/>
          <w:sz w:val="20"/>
          <w:szCs w:val="20"/>
        </w:rPr>
        <w:t>Schemat możliwości oszacowania dochodu generowanego przez projekt przedstawia poniższa tabela:</w:t>
      </w:r>
    </w:p>
    <w:tbl>
      <w:tblPr>
        <w:tblW w:w="9389" w:type="dxa"/>
        <w:tblInd w:w="40" w:type="dxa"/>
        <w:tblLayout w:type="fixed"/>
        <w:tblCellMar>
          <w:left w:w="40" w:type="dxa"/>
          <w:right w:w="40" w:type="dxa"/>
        </w:tblCellMar>
        <w:tblLook w:val="0000" w:firstRow="0" w:lastRow="0" w:firstColumn="0" w:lastColumn="0" w:noHBand="0" w:noVBand="0"/>
      </w:tblPr>
      <w:tblGrid>
        <w:gridCol w:w="3106"/>
        <w:gridCol w:w="2952"/>
        <w:gridCol w:w="3331"/>
      </w:tblGrid>
      <w:tr w:rsidR="007C79B1" w:rsidRPr="00BA50A0" w:rsidTr="007E029C">
        <w:tc>
          <w:tcPr>
            <w:tcW w:w="3106" w:type="dxa"/>
            <w:tcBorders>
              <w:top w:val="single" w:sz="6" w:space="0" w:color="auto"/>
              <w:left w:val="single" w:sz="6" w:space="0" w:color="auto"/>
              <w:bottom w:val="single" w:sz="6" w:space="0" w:color="auto"/>
              <w:right w:val="single" w:sz="6" w:space="0" w:color="auto"/>
            </w:tcBorders>
            <w:shd w:val="clear" w:color="auto" w:fill="auto"/>
          </w:tcPr>
          <w:p w:rsidR="00071DAD" w:rsidRDefault="007C79B1">
            <w:pPr>
              <w:pStyle w:val="Style53"/>
              <w:widowControl/>
              <w:ind w:left="226"/>
              <w:jc w:val="center"/>
              <w:rPr>
                <w:rStyle w:val="FontStyle80"/>
                <w:rFonts w:ascii="Arial" w:hAnsi="Arial" w:cs="Arial"/>
                <w:sz w:val="20"/>
                <w:szCs w:val="20"/>
              </w:rPr>
            </w:pPr>
            <w:r w:rsidRPr="00BA50A0">
              <w:rPr>
                <w:rStyle w:val="FontStyle80"/>
                <w:rFonts w:ascii="Arial" w:hAnsi="Arial" w:cs="Arial"/>
                <w:sz w:val="20"/>
                <w:szCs w:val="20"/>
              </w:rPr>
              <w:t>Możliwość oszacowania dochodu</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53"/>
              <w:widowControl/>
              <w:spacing w:line="240" w:lineRule="auto"/>
              <w:ind w:left="1051"/>
              <w:rPr>
                <w:rStyle w:val="FontStyle80"/>
                <w:rFonts w:ascii="Arial" w:hAnsi="Arial" w:cs="Arial"/>
                <w:sz w:val="20"/>
                <w:szCs w:val="20"/>
              </w:rPr>
            </w:pPr>
            <w:r w:rsidRPr="00BA50A0">
              <w:rPr>
                <w:rStyle w:val="FontStyle80"/>
                <w:rFonts w:ascii="Arial" w:hAnsi="Arial" w:cs="Arial"/>
                <w:sz w:val="20"/>
                <w:szCs w:val="20"/>
              </w:rPr>
              <w:t>Taryfy</w:t>
            </w:r>
          </w:p>
        </w:tc>
        <w:tc>
          <w:tcPr>
            <w:tcW w:w="3331"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53"/>
              <w:widowControl/>
              <w:spacing w:line="240" w:lineRule="auto"/>
              <w:ind w:left="667"/>
              <w:rPr>
                <w:rStyle w:val="FontStyle80"/>
                <w:rFonts w:ascii="Arial" w:hAnsi="Arial" w:cs="Arial"/>
                <w:sz w:val="20"/>
                <w:szCs w:val="20"/>
              </w:rPr>
            </w:pPr>
            <w:r w:rsidRPr="00BA50A0">
              <w:rPr>
                <w:rStyle w:val="FontStyle80"/>
                <w:rFonts w:ascii="Arial" w:hAnsi="Arial" w:cs="Arial"/>
                <w:sz w:val="20"/>
                <w:szCs w:val="20"/>
              </w:rPr>
              <w:t>Szacowany popyt</w:t>
            </w:r>
          </w:p>
        </w:tc>
      </w:tr>
      <w:tr w:rsidR="007C79B1" w:rsidRPr="00BA50A0" w:rsidTr="007E029C">
        <w:tc>
          <w:tcPr>
            <w:tcW w:w="3106"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16"/>
              <w:widowControl/>
              <w:rPr>
                <w:rStyle w:val="FontStyle82"/>
                <w:sz w:val="20"/>
                <w:szCs w:val="20"/>
              </w:rPr>
            </w:pPr>
            <w:r w:rsidRPr="00BA50A0">
              <w:rPr>
                <w:rStyle w:val="FontStyle82"/>
                <w:sz w:val="20"/>
                <w:szCs w:val="20"/>
              </w:rPr>
              <w:t xml:space="preserve">Projekty art. 55 ust. 2 </w:t>
            </w:r>
            <w:r w:rsidR="00B76229">
              <w:rPr>
                <w:rStyle w:val="FontStyle82"/>
                <w:sz w:val="20"/>
                <w:szCs w:val="20"/>
              </w:rPr>
              <w:t>–</w:t>
            </w:r>
            <w:r w:rsidRPr="00BA50A0">
              <w:rPr>
                <w:rStyle w:val="FontStyle82"/>
                <w:sz w:val="20"/>
                <w:szCs w:val="20"/>
              </w:rPr>
              <w:t xml:space="preserve"> TAK</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spacing w:line="221" w:lineRule="exact"/>
              <w:rPr>
                <w:rStyle w:val="FontStyle81"/>
                <w:rFonts w:ascii="Arial" w:hAnsi="Arial" w:cs="Arial"/>
                <w:sz w:val="20"/>
                <w:szCs w:val="20"/>
              </w:rPr>
            </w:pPr>
            <w:r w:rsidRPr="00BA50A0">
              <w:rPr>
                <w:rStyle w:val="FontStyle81"/>
                <w:rFonts w:ascii="Arial" w:hAnsi="Arial" w:cs="Arial"/>
                <w:sz w:val="20"/>
                <w:szCs w:val="20"/>
              </w:rPr>
              <w:t>Jasno określona</w:t>
            </w:r>
          </w:p>
          <w:p w:rsidR="007C79B1" w:rsidRPr="00BA50A0" w:rsidRDefault="007C79B1" w:rsidP="007E029C">
            <w:pPr>
              <w:pStyle w:val="Style21"/>
              <w:widowControl/>
              <w:spacing w:line="221" w:lineRule="exact"/>
              <w:rPr>
                <w:rStyle w:val="FontStyle81"/>
                <w:rFonts w:ascii="Arial" w:hAnsi="Arial" w:cs="Arial"/>
                <w:sz w:val="20"/>
                <w:szCs w:val="20"/>
              </w:rPr>
            </w:pPr>
            <w:r w:rsidRPr="00BA50A0">
              <w:rPr>
                <w:rStyle w:val="FontStyle81"/>
                <w:rFonts w:ascii="Arial" w:hAnsi="Arial" w:cs="Arial"/>
                <w:sz w:val="20"/>
                <w:szCs w:val="20"/>
              </w:rPr>
              <w:t>i przewidywalna polityka</w:t>
            </w:r>
          </w:p>
          <w:p w:rsidR="007C79B1" w:rsidRPr="00BA50A0" w:rsidRDefault="007C79B1" w:rsidP="007E029C">
            <w:pPr>
              <w:pStyle w:val="Style21"/>
              <w:widowControl/>
              <w:tabs>
                <w:tab w:val="center" w:pos="4536"/>
                <w:tab w:val="right" w:pos="9072"/>
              </w:tabs>
              <w:spacing w:line="221" w:lineRule="exact"/>
              <w:rPr>
                <w:rStyle w:val="FontStyle81"/>
                <w:rFonts w:ascii="Arial" w:hAnsi="Arial" w:cs="Arial"/>
                <w:sz w:val="20"/>
                <w:szCs w:val="20"/>
              </w:rPr>
            </w:pPr>
            <w:r w:rsidRPr="00BA50A0">
              <w:rPr>
                <w:rStyle w:val="FontStyle81"/>
                <w:rFonts w:ascii="Arial" w:hAnsi="Arial" w:cs="Arial"/>
                <w:sz w:val="20"/>
                <w:szCs w:val="20"/>
              </w:rPr>
              <w:t>taryfowa</w:t>
            </w:r>
          </w:p>
        </w:tc>
        <w:tc>
          <w:tcPr>
            <w:tcW w:w="3331"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tabs>
                <w:tab w:val="center" w:pos="4536"/>
                <w:tab w:val="right" w:pos="9072"/>
              </w:tabs>
              <w:spacing w:line="221" w:lineRule="exact"/>
              <w:ind w:firstLine="5"/>
              <w:rPr>
                <w:rStyle w:val="FontStyle81"/>
                <w:rFonts w:ascii="Arial" w:hAnsi="Arial" w:cs="Arial"/>
                <w:sz w:val="20"/>
                <w:szCs w:val="20"/>
              </w:rPr>
            </w:pPr>
            <w:r w:rsidRPr="00BA50A0">
              <w:rPr>
                <w:rStyle w:val="FontStyle81"/>
                <w:rFonts w:ascii="Arial" w:hAnsi="Arial" w:cs="Arial"/>
                <w:sz w:val="20"/>
                <w:szCs w:val="20"/>
              </w:rPr>
              <w:t>Dostępność danych i modeli, na których opierają się opinie ekspertów</w:t>
            </w:r>
          </w:p>
        </w:tc>
      </w:tr>
      <w:tr w:rsidR="007C79B1" w:rsidRPr="00BA50A0" w:rsidTr="007E029C">
        <w:trPr>
          <w:trHeight w:val="87"/>
        </w:trPr>
        <w:tc>
          <w:tcPr>
            <w:tcW w:w="3106"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16"/>
              <w:widowControl/>
              <w:tabs>
                <w:tab w:val="center" w:pos="4536"/>
                <w:tab w:val="right" w:pos="9072"/>
              </w:tabs>
              <w:rPr>
                <w:rStyle w:val="FontStyle82"/>
                <w:sz w:val="20"/>
                <w:szCs w:val="20"/>
              </w:rPr>
            </w:pPr>
            <w:r w:rsidRPr="00BA50A0">
              <w:rPr>
                <w:rStyle w:val="FontStyle82"/>
                <w:sz w:val="20"/>
                <w:szCs w:val="20"/>
              </w:rPr>
              <w:t xml:space="preserve">Projekty art. 55 ust. 3 </w:t>
            </w:r>
            <w:r w:rsidR="00B76229">
              <w:rPr>
                <w:rStyle w:val="FontStyle82"/>
                <w:sz w:val="20"/>
                <w:szCs w:val="20"/>
              </w:rPr>
              <w:t>–</w:t>
            </w:r>
            <w:r w:rsidRPr="00BA50A0">
              <w:rPr>
                <w:rStyle w:val="FontStyle82"/>
                <w:sz w:val="20"/>
                <w:szCs w:val="20"/>
              </w:rPr>
              <w:t xml:space="preserve"> NIE</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tabs>
                <w:tab w:val="center" w:pos="4536"/>
                <w:tab w:val="right" w:pos="9072"/>
              </w:tabs>
              <w:spacing w:line="226" w:lineRule="exact"/>
              <w:ind w:firstLine="5"/>
              <w:rPr>
                <w:rStyle w:val="FontStyle81"/>
                <w:rFonts w:ascii="Arial" w:hAnsi="Arial" w:cs="Arial"/>
                <w:sz w:val="20"/>
                <w:szCs w:val="20"/>
              </w:rPr>
            </w:pPr>
            <w:r w:rsidRPr="00BA50A0">
              <w:rPr>
                <w:rStyle w:val="FontStyle81"/>
                <w:rFonts w:ascii="Arial" w:hAnsi="Arial" w:cs="Arial"/>
                <w:sz w:val="20"/>
                <w:szCs w:val="20"/>
              </w:rPr>
              <w:t>Brak danych, nowy popyt generowany przez podaż</w:t>
            </w:r>
          </w:p>
        </w:tc>
        <w:tc>
          <w:tcPr>
            <w:tcW w:w="3331"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spacing w:line="230" w:lineRule="exact"/>
              <w:ind w:right="456" w:firstLine="5"/>
              <w:rPr>
                <w:rStyle w:val="FontStyle81"/>
                <w:rFonts w:ascii="Arial" w:hAnsi="Arial" w:cs="Arial"/>
                <w:sz w:val="20"/>
                <w:szCs w:val="20"/>
              </w:rPr>
            </w:pPr>
            <w:r w:rsidRPr="00BA50A0">
              <w:rPr>
                <w:rStyle w:val="FontStyle81"/>
                <w:rFonts w:ascii="Arial" w:hAnsi="Arial" w:cs="Arial"/>
                <w:sz w:val="20"/>
                <w:szCs w:val="20"/>
              </w:rPr>
              <w:t>Brak danych, opinie ekspertów wysoce subiektywne</w:t>
            </w:r>
          </w:p>
        </w:tc>
      </w:tr>
    </w:tbl>
    <w:p w:rsidR="007C79B1" w:rsidRPr="0074435C" w:rsidRDefault="007C79B1" w:rsidP="007C79B1">
      <w:pPr>
        <w:spacing w:line="360" w:lineRule="auto"/>
        <w:ind w:left="426"/>
        <w:rPr>
          <w:rFonts w:ascii="Arial" w:hAnsi="Arial" w:cs="Arial"/>
          <w:sz w:val="20"/>
          <w:szCs w:val="20"/>
        </w:rPr>
      </w:pPr>
    </w:p>
    <w:p w:rsidR="007C79B1" w:rsidRDefault="007C79B1" w:rsidP="00BA09C9">
      <w:pPr>
        <w:spacing w:line="360" w:lineRule="auto"/>
        <w:jc w:val="both"/>
        <w:rPr>
          <w:rFonts w:ascii="Arial" w:hAnsi="Arial" w:cs="Arial"/>
          <w:sz w:val="20"/>
          <w:szCs w:val="20"/>
        </w:rPr>
      </w:pPr>
      <w:r w:rsidRPr="0074435C">
        <w:rPr>
          <w:rFonts w:ascii="Arial" w:hAnsi="Arial" w:cs="Arial"/>
          <w:sz w:val="20"/>
          <w:szCs w:val="20"/>
        </w:rPr>
        <w:t>Monitoring</w:t>
      </w:r>
      <w:r w:rsidR="004935CF">
        <w:rPr>
          <w:rFonts w:ascii="Arial" w:hAnsi="Arial" w:cs="Arial"/>
          <w:sz w:val="20"/>
          <w:szCs w:val="20"/>
        </w:rPr>
        <w:t xml:space="preserve"> obejmuje</w:t>
      </w:r>
      <w:r w:rsidRPr="0074435C">
        <w:rPr>
          <w:rFonts w:ascii="Arial" w:hAnsi="Arial" w:cs="Arial"/>
          <w:sz w:val="20"/>
          <w:szCs w:val="20"/>
        </w:rPr>
        <w:t xml:space="preserve"> obszary </w:t>
      </w:r>
      <w:r>
        <w:rPr>
          <w:rFonts w:ascii="Arial" w:hAnsi="Arial" w:cs="Arial"/>
          <w:sz w:val="20"/>
          <w:szCs w:val="20"/>
        </w:rPr>
        <w:t xml:space="preserve">projektu generującego dochód w rozumieniu art. 55 </w:t>
      </w:r>
      <w:r w:rsidRPr="0074435C">
        <w:rPr>
          <w:rFonts w:ascii="Arial" w:hAnsi="Arial" w:cs="Arial"/>
          <w:sz w:val="20"/>
          <w:szCs w:val="20"/>
        </w:rPr>
        <w:t>pod kątem dokładnego sprawdzenia, czy:</w:t>
      </w:r>
    </w:p>
    <w:p w:rsidR="007C79B1" w:rsidRDefault="007C79B1" w:rsidP="007C79B1">
      <w:pPr>
        <w:numPr>
          <w:ilvl w:val="0"/>
          <w:numId w:val="14"/>
        </w:numPr>
        <w:spacing w:line="360" w:lineRule="auto"/>
        <w:jc w:val="both"/>
        <w:rPr>
          <w:rFonts w:ascii="Arial" w:hAnsi="Arial" w:cs="Arial"/>
          <w:sz w:val="20"/>
          <w:szCs w:val="20"/>
        </w:rPr>
      </w:pPr>
      <w:r>
        <w:rPr>
          <w:rFonts w:ascii="Arial" w:hAnsi="Arial" w:cs="Arial"/>
          <w:sz w:val="20"/>
          <w:szCs w:val="20"/>
        </w:rPr>
        <w:t>dochód wygenerowany przez projekt został uwzględniony,</w:t>
      </w:r>
    </w:p>
    <w:p w:rsidR="007C79B1" w:rsidRDefault="007C79B1" w:rsidP="007C79B1">
      <w:pPr>
        <w:numPr>
          <w:ilvl w:val="0"/>
          <w:numId w:val="14"/>
        </w:numPr>
        <w:spacing w:line="360" w:lineRule="auto"/>
        <w:jc w:val="both"/>
        <w:rPr>
          <w:rFonts w:ascii="Arial" w:hAnsi="Arial" w:cs="Arial"/>
          <w:sz w:val="20"/>
          <w:szCs w:val="20"/>
        </w:rPr>
      </w:pPr>
      <w:r>
        <w:rPr>
          <w:rFonts w:ascii="Arial" w:hAnsi="Arial" w:cs="Arial"/>
          <w:sz w:val="20"/>
          <w:szCs w:val="20"/>
        </w:rPr>
        <w:t>przeprowadzone kontrole wykonania przez beneficjentów zadań w tym zakresie zapobiegły powstaniu nieprawidłowości,</w:t>
      </w:r>
    </w:p>
    <w:p w:rsidR="007C79B1" w:rsidRPr="00BA09C9" w:rsidRDefault="007C79B1" w:rsidP="00BA09C9">
      <w:pPr>
        <w:numPr>
          <w:ilvl w:val="0"/>
          <w:numId w:val="14"/>
        </w:numPr>
        <w:spacing w:line="360" w:lineRule="auto"/>
        <w:jc w:val="both"/>
        <w:rPr>
          <w:rFonts w:ascii="Arial" w:hAnsi="Arial" w:cs="Arial"/>
          <w:sz w:val="20"/>
          <w:szCs w:val="20"/>
        </w:rPr>
      </w:pPr>
      <w:r>
        <w:rPr>
          <w:rFonts w:ascii="Arial" w:hAnsi="Arial" w:cs="Arial"/>
          <w:sz w:val="20"/>
          <w:szCs w:val="20"/>
        </w:rPr>
        <w:t>zostały odzyskane kwoty nienależnie wypłacone wraz z odsetkami.</w:t>
      </w:r>
    </w:p>
    <w:p w:rsidR="007C79B1" w:rsidRPr="00071DAD" w:rsidRDefault="007C79B1" w:rsidP="00071DAD">
      <w:pPr>
        <w:pStyle w:val="Nagwek2"/>
        <w:keepLines w:val="0"/>
        <w:spacing w:before="240" w:after="60" w:line="360" w:lineRule="auto"/>
        <w:contextualSpacing/>
        <w:rPr>
          <w:rFonts w:ascii="Arial" w:hAnsi="Arial" w:cs="Arial"/>
          <w:color w:val="auto"/>
          <w:sz w:val="20"/>
          <w:szCs w:val="20"/>
        </w:rPr>
      </w:pPr>
      <w:bookmarkStart w:id="15" w:name="_Toc333578225"/>
      <w:r w:rsidRPr="00BA09C9">
        <w:rPr>
          <w:rFonts w:ascii="Arial" w:hAnsi="Arial" w:cs="Arial"/>
          <w:color w:val="auto"/>
          <w:sz w:val="20"/>
          <w:szCs w:val="20"/>
        </w:rPr>
        <w:t>Monitorowanie kosztów kwalifikowalnych w przypadku projektów generujących dochód</w:t>
      </w:r>
      <w:bookmarkEnd w:id="15"/>
    </w:p>
    <w:p w:rsidR="007C79B1" w:rsidRDefault="007C79B1" w:rsidP="00BA09C9">
      <w:pPr>
        <w:spacing w:line="360" w:lineRule="auto"/>
        <w:contextualSpacing/>
        <w:jc w:val="both"/>
        <w:rPr>
          <w:rStyle w:val="FontStyle82"/>
          <w:rFonts w:ascii="Arial" w:hAnsi="Arial" w:cs="Arial"/>
          <w:sz w:val="20"/>
          <w:szCs w:val="20"/>
        </w:rPr>
      </w:pPr>
      <w:r>
        <w:rPr>
          <w:rStyle w:val="FontStyle82"/>
          <w:rFonts w:ascii="Arial" w:hAnsi="Arial" w:cs="Arial"/>
          <w:sz w:val="20"/>
          <w:szCs w:val="20"/>
        </w:rPr>
        <w:t>M</w:t>
      </w:r>
      <w:r w:rsidRPr="005B5D66">
        <w:rPr>
          <w:rStyle w:val="FontStyle82"/>
          <w:rFonts w:ascii="Arial" w:hAnsi="Arial" w:cs="Arial"/>
          <w:sz w:val="20"/>
          <w:szCs w:val="20"/>
        </w:rPr>
        <w:t>onitorowani</w:t>
      </w:r>
      <w:r>
        <w:rPr>
          <w:rStyle w:val="FontStyle82"/>
          <w:rFonts w:ascii="Arial" w:hAnsi="Arial" w:cs="Arial"/>
          <w:sz w:val="20"/>
          <w:szCs w:val="20"/>
        </w:rPr>
        <w:t>e</w:t>
      </w:r>
      <w:r w:rsidRPr="005B5D66">
        <w:rPr>
          <w:rStyle w:val="FontStyle82"/>
          <w:rFonts w:ascii="Arial" w:hAnsi="Arial" w:cs="Arial"/>
          <w:sz w:val="20"/>
          <w:szCs w:val="20"/>
        </w:rPr>
        <w:t xml:space="preserve"> koszt</w:t>
      </w:r>
      <w:r>
        <w:rPr>
          <w:rStyle w:val="FontStyle82"/>
          <w:rFonts w:ascii="Arial" w:hAnsi="Arial" w:cs="Arial"/>
          <w:sz w:val="20"/>
          <w:szCs w:val="20"/>
        </w:rPr>
        <w:t xml:space="preserve">ów </w:t>
      </w:r>
      <w:r w:rsidRPr="005B5D66">
        <w:rPr>
          <w:rStyle w:val="FontStyle82"/>
          <w:rFonts w:ascii="Arial" w:hAnsi="Arial" w:cs="Arial"/>
          <w:sz w:val="20"/>
          <w:szCs w:val="20"/>
        </w:rPr>
        <w:t>kwa</w:t>
      </w:r>
      <w:r>
        <w:rPr>
          <w:rStyle w:val="FontStyle82"/>
          <w:rFonts w:ascii="Arial" w:hAnsi="Arial" w:cs="Arial"/>
          <w:sz w:val="20"/>
          <w:szCs w:val="20"/>
        </w:rPr>
        <w:t>lifikowa</w:t>
      </w:r>
      <w:r w:rsidRPr="005B5D66">
        <w:rPr>
          <w:rStyle w:val="FontStyle82"/>
          <w:rFonts w:ascii="Arial" w:hAnsi="Arial" w:cs="Arial"/>
          <w:sz w:val="20"/>
          <w:szCs w:val="20"/>
        </w:rPr>
        <w:t>lnych w projekt</w:t>
      </w:r>
      <w:r>
        <w:rPr>
          <w:rStyle w:val="FontStyle82"/>
          <w:rFonts w:ascii="Arial" w:hAnsi="Arial" w:cs="Arial"/>
          <w:sz w:val="20"/>
          <w:szCs w:val="20"/>
        </w:rPr>
        <w:t>ach</w:t>
      </w:r>
      <w:r w:rsidR="004935CF">
        <w:rPr>
          <w:rStyle w:val="FontStyle82"/>
          <w:rFonts w:ascii="Arial" w:hAnsi="Arial" w:cs="Arial"/>
          <w:sz w:val="20"/>
          <w:szCs w:val="20"/>
        </w:rPr>
        <w:t>,</w:t>
      </w:r>
      <w:r>
        <w:rPr>
          <w:rStyle w:val="FontStyle82"/>
          <w:rFonts w:ascii="Arial" w:hAnsi="Arial" w:cs="Arial"/>
          <w:sz w:val="20"/>
          <w:szCs w:val="20"/>
        </w:rPr>
        <w:t xml:space="preserve"> </w:t>
      </w:r>
      <w:r w:rsidRPr="00D1311B">
        <w:rPr>
          <w:rFonts w:ascii="Arial" w:hAnsi="Arial" w:cs="Arial"/>
          <w:sz w:val="20"/>
          <w:szCs w:val="20"/>
        </w:rPr>
        <w:t>dla których dochód został oszacowany przez beneficjenta ex ante</w:t>
      </w:r>
      <w:r>
        <w:rPr>
          <w:rFonts w:ascii="Arial" w:hAnsi="Arial" w:cs="Arial"/>
          <w:sz w:val="20"/>
          <w:szCs w:val="20"/>
        </w:rPr>
        <w:t>, czyli</w:t>
      </w:r>
      <w:r w:rsidRPr="00D1311B">
        <w:rPr>
          <w:rFonts w:ascii="Arial" w:hAnsi="Arial" w:cs="Arial"/>
          <w:sz w:val="20"/>
          <w:szCs w:val="20"/>
        </w:rPr>
        <w:t xml:space="preserve"> na etapie wniosku o dofinansowanie</w:t>
      </w:r>
      <w:r w:rsidRPr="005B5D66">
        <w:rPr>
          <w:rStyle w:val="FontStyle82"/>
          <w:rFonts w:ascii="Arial" w:hAnsi="Arial" w:cs="Arial"/>
          <w:sz w:val="20"/>
          <w:szCs w:val="20"/>
        </w:rPr>
        <w:t xml:space="preserve"> dostarcz</w:t>
      </w:r>
      <w:r>
        <w:rPr>
          <w:rStyle w:val="FontStyle82"/>
          <w:rFonts w:ascii="Arial" w:hAnsi="Arial" w:cs="Arial"/>
          <w:sz w:val="20"/>
          <w:szCs w:val="20"/>
        </w:rPr>
        <w:t>y</w:t>
      </w:r>
      <w:r w:rsidRPr="005B5D66">
        <w:rPr>
          <w:rStyle w:val="FontStyle82"/>
          <w:rFonts w:ascii="Arial" w:hAnsi="Arial" w:cs="Arial"/>
          <w:sz w:val="20"/>
          <w:szCs w:val="20"/>
        </w:rPr>
        <w:t xml:space="preserve"> informacji czy </w:t>
      </w:r>
      <w:r w:rsidR="00BA09C9">
        <w:rPr>
          <w:rStyle w:val="FontStyle82"/>
          <w:rFonts w:ascii="Arial" w:hAnsi="Arial" w:cs="Arial"/>
          <w:sz w:val="20"/>
          <w:szCs w:val="20"/>
        </w:rPr>
        <w:br/>
      </w:r>
      <w:r w:rsidRPr="005B5D66">
        <w:rPr>
          <w:rStyle w:val="FontStyle82"/>
          <w:rFonts w:ascii="Arial" w:hAnsi="Arial" w:cs="Arial"/>
          <w:sz w:val="20"/>
          <w:szCs w:val="20"/>
        </w:rPr>
        <w:t xml:space="preserve">w ramach projektu </w:t>
      </w:r>
      <w:r>
        <w:rPr>
          <w:rStyle w:val="FontStyle82"/>
          <w:rFonts w:ascii="Arial" w:hAnsi="Arial" w:cs="Arial"/>
          <w:sz w:val="20"/>
          <w:szCs w:val="20"/>
        </w:rPr>
        <w:t>uległy zmniejszeniu koszty kwalifikowalne.</w:t>
      </w:r>
    </w:p>
    <w:p w:rsidR="007C79B1" w:rsidRDefault="007C79B1" w:rsidP="007C79B1">
      <w:pPr>
        <w:spacing w:line="360" w:lineRule="auto"/>
        <w:contextualSpacing/>
        <w:jc w:val="both"/>
        <w:rPr>
          <w:rStyle w:val="FontStyle82"/>
          <w:rFonts w:ascii="Arial" w:hAnsi="Arial" w:cs="Arial"/>
          <w:sz w:val="20"/>
          <w:szCs w:val="20"/>
        </w:rPr>
      </w:pPr>
      <w:r w:rsidRPr="005B5D66">
        <w:rPr>
          <w:rStyle w:val="FontStyle82"/>
          <w:rFonts w:ascii="Arial" w:hAnsi="Arial" w:cs="Arial"/>
          <w:sz w:val="20"/>
          <w:szCs w:val="20"/>
        </w:rPr>
        <w:t xml:space="preserve">W przypadku </w:t>
      </w:r>
      <w:r>
        <w:rPr>
          <w:rStyle w:val="FontStyle82"/>
          <w:rFonts w:ascii="Arial" w:hAnsi="Arial" w:cs="Arial"/>
          <w:sz w:val="20"/>
          <w:szCs w:val="20"/>
        </w:rPr>
        <w:t>wystąpienia powyższej sytuacji MJWPU</w:t>
      </w:r>
      <w:r w:rsidRPr="005B5D66">
        <w:rPr>
          <w:rStyle w:val="FontStyle82"/>
          <w:rFonts w:ascii="Arial" w:hAnsi="Arial" w:cs="Arial"/>
          <w:sz w:val="20"/>
          <w:szCs w:val="20"/>
        </w:rPr>
        <w:t xml:space="preserve"> </w:t>
      </w:r>
      <w:r>
        <w:rPr>
          <w:rStyle w:val="FontStyle82"/>
          <w:rFonts w:ascii="Arial" w:hAnsi="Arial" w:cs="Arial"/>
          <w:sz w:val="20"/>
          <w:szCs w:val="20"/>
        </w:rPr>
        <w:t xml:space="preserve">zobowiąże </w:t>
      </w:r>
      <w:r w:rsidRPr="005B5D66">
        <w:rPr>
          <w:rStyle w:val="FontStyle82"/>
          <w:rFonts w:ascii="Arial" w:hAnsi="Arial" w:cs="Arial"/>
          <w:sz w:val="20"/>
          <w:szCs w:val="20"/>
        </w:rPr>
        <w:t>beneficjenta do ponownego obliczenia wysoko</w:t>
      </w:r>
      <w:r>
        <w:rPr>
          <w:rStyle w:val="FontStyle82"/>
          <w:rFonts w:ascii="Arial" w:hAnsi="Arial" w:cs="Arial"/>
          <w:sz w:val="20"/>
          <w:szCs w:val="20"/>
        </w:rPr>
        <w:t>ści dofinansowania wg poniższego wzoru:</w:t>
      </w:r>
    </w:p>
    <w:p w:rsidR="007C79B1" w:rsidRDefault="007C79B1" w:rsidP="007C79B1">
      <w:pPr>
        <w:spacing w:line="360" w:lineRule="auto"/>
        <w:contextualSpacing/>
        <w:jc w:val="center"/>
        <w:rPr>
          <w:rStyle w:val="FontStyle82"/>
          <w:rFonts w:ascii="Arial" w:hAnsi="Arial" w:cs="Arial"/>
          <w:b/>
          <w:sz w:val="20"/>
          <w:szCs w:val="20"/>
        </w:rPr>
      </w:pPr>
    </w:p>
    <w:p w:rsidR="003C589D" w:rsidRPr="002E499D" w:rsidRDefault="003C589D" w:rsidP="003C589D">
      <w:pPr>
        <w:pStyle w:val="Style44"/>
        <w:widowControl/>
        <w:spacing w:before="5"/>
        <w:rPr>
          <w:rStyle w:val="FontStyle82"/>
          <w:rFonts w:hAnsi="Calibri"/>
          <w:b/>
          <w:sz w:val="22"/>
          <w:szCs w:val="22"/>
        </w:rPr>
      </w:pPr>
      <m:oMathPara>
        <m:oMath>
          <m:r>
            <m:rPr>
              <m:sty m:val="bi"/>
            </m:rPr>
            <w:rPr>
              <w:rFonts w:ascii="Cambria Math" w:hAnsi="Cambria Math"/>
              <w:sz w:val="22"/>
              <w:szCs w:val="22"/>
            </w:rPr>
            <m:t xml:space="preserve">Dotacja UE=EC×R×Max </m:t>
          </m:r>
          <m:sSub>
            <m:sSubPr>
              <m:ctrlPr>
                <w:rPr>
                  <w:rFonts w:ascii="Cambria Math" w:hAnsi="Cambria Math"/>
                  <w:b/>
                  <w:i/>
                  <w:sz w:val="22"/>
                  <w:szCs w:val="22"/>
                </w:rPr>
              </m:ctrlPr>
            </m:sSubPr>
            <m:e>
              <m:r>
                <m:rPr>
                  <m:sty m:val="bi"/>
                </m:rPr>
                <w:rPr>
                  <w:rFonts w:ascii="Cambria Math" w:hAnsi="Cambria Math"/>
                  <w:sz w:val="22"/>
                  <w:szCs w:val="22"/>
                </w:rPr>
                <m:t>CR</m:t>
              </m:r>
            </m:e>
            <m:sub>
              <m:r>
                <m:rPr>
                  <m:sty m:val="bi"/>
                </m:rPr>
                <w:rPr>
                  <w:rFonts w:ascii="Cambria Math" w:hAnsi="Cambria Math"/>
                  <w:sz w:val="22"/>
                  <w:szCs w:val="22"/>
                </w:rPr>
                <m:t>pa</m:t>
              </m:r>
            </m:sub>
          </m:sSub>
        </m:oMath>
      </m:oMathPara>
    </w:p>
    <w:p w:rsidR="007C79B1" w:rsidRDefault="007C79B1" w:rsidP="007C79B1">
      <w:pPr>
        <w:spacing w:line="360" w:lineRule="auto"/>
        <w:contextualSpacing/>
        <w:jc w:val="center"/>
        <w:rPr>
          <w:rStyle w:val="FontStyle82"/>
          <w:rFonts w:ascii="Arial" w:hAnsi="Arial" w:cs="Arial"/>
          <w:b/>
          <w:sz w:val="20"/>
          <w:szCs w:val="20"/>
        </w:rPr>
      </w:pPr>
    </w:p>
    <w:p w:rsidR="007C79B1" w:rsidRDefault="007C79B1" w:rsidP="007C79B1">
      <w:pPr>
        <w:spacing w:line="360" w:lineRule="auto"/>
        <w:contextualSpacing/>
        <w:rPr>
          <w:rStyle w:val="FontStyle82"/>
          <w:rFonts w:ascii="Arial" w:hAnsi="Arial" w:cs="Arial"/>
          <w:sz w:val="20"/>
          <w:szCs w:val="20"/>
        </w:rPr>
      </w:pPr>
      <w:r w:rsidRPr="005B5D66">
        <w:rPr>
          <w:rStyle w:val="FontStyle82"/>
          <w:rFonts w:ascii="Arial" w:hAnsi="Arial" w:cs="Arial"/>
          <w:sz w:val="20"/>
          <w:szCs w:val="20"/>
        </w:rPr>
        <w:t>gdzie:</w:t>
      </w:r>
    </w:p>
    <w:p w:rsidR="007C79B1" w:rsidRDefault="007C79B1" w:rsidP="007C79B1">
      <w:pPr>
        <w:spacing w:line="360" w:lineRule="auto"/>
        <w:contextualSpacing/>
        <w:rPr>
          <w:rStyle w:val="FontStyle82"/>
          <w:rFonts w:ascii="Arial" w:hAnsi="Arial" w:cs="Arial"/>
          <w:sz w:val="20"/>
          <w:szCs w:val="20"/>
          <w:lang w:eastAsia="en-US"/>
        </w:rPr>
      </w:pPr>
    </w:p>
    <w:p w:rsidR="007C79B1" w:rsidRDefault="007C79B1" w:rsidP="007C79B1">
      <w:pPr>
        <w:spacing w:line="360" w:lineRule="auto"/>
        <w:contextualSpacing/>
        <w:jc w:val="both"/>
        <w:rPr>
          <w:rStyle w:val="FontStyle82"/>
          <w:rFonts w:ascii="Arial" w:hAnsi="Arial" w:cs="Arial"/>
          <w:sz w:val="20"/>
          <w:szCs w:val="20"/>
          <w:lang w:eastAsia="en-US"/>
        </w:rPr>
      </w:pPr>
      <w:r w:rsidRPr="00BA09C9">
        <w:rPr>
          <w:rStyle w:val="FontStyle82"/>
          <w:rFonts w:ascii="Arial" w:hAnsi="Arial" w:cs="Arial"/>
          <w:b/>
          <w:sz w:val="20"/>
          <w:szCs w:val="20"/>
          <w:lang w:eastAsia="en-US"/>
        </w:rPr>
        <w:t>EC</w:t>
      </w:r>
      <w:r w:rsidRPr="005B5D66">
        <w:rPr>
          <w:rStyle w:val="FontStyle82"/>
          <w:rFonts w:ascii="Arial" w:hAnsi="Arial" w:cs="Arial"/>
          <w:sz w:val="20"/>
          <w:szCs w:val="20"/>
          <w:lang w:eastAsia="en-US"/>
        </w:rPr>
        <w:t xml:space="preserve"> - aktualna warto</w:t>
      </w:r>
      <w:r>
        <w:rPr>
          <w:rStyle w:val="FontStyle82"/>
          <w:rFonts w:ascii="Arial" w:hAnsi="Arial" w:cs="Arial"/>
          <w:sz w:val="20"/>
          <w:szCs w:val="20"/>
          <w:lang w:eastAsia="en-US"/>
        </w:rPr>
        <w:t xml:space="preserve">ść kosztów kwalifikowalnych </w:t>
      </w:r>
      <w:r w:rsidRPr="005B5D66">
        <w:rPr>
          <w:rStyle w:val="FontStyle82"/>
          <w:rFonts w:ascii="Arial" w:hAnsi="Arial" w:cs="Arial"/>
          <w:sz w:val="20"/>
          <w:szCs w:val="20"/>
          <w:lang w:eastAsia="en-US"/>
        </w:rPr>
        <w:t>projektu</w:t>
      </w:r>
      <w:r w:rsidRPr="00022068">
        <w:rPr>
          <w:rStyle w:val="FontStyle82"/>
          <w:rFonts w:ascii="Arial" w:hAnsi="Arial" w:cs="Arial"/>
          <w:sz w:val="20"/>
          <w:szCs w:val="20"/>
          <w:lang w:eastAsia="en-US"/>
        </w:rPr>
        <w:t xml:space="preserve"> uwzględniająca</w:t>
      </w:r>
      <w:r>
        <w:rPr>
          <w:rStyle w:val="FontStyle82"/>
          <w:rFonts w:ascii="Arial" w:hAnsi="Arial" w:cs="Arial"/>
          <w:sz w:val="20"/>
          <w:szCs w:val="20"/>
          <w:lang w:eastAsia="en-US"/>
        </w:rPr>
        <w:t xml:space="preserve"> aktualny poziom stawek podatku VAT,</w:t>
      </w:r>
    </w:p>
    <w:p w:rsidR="007C79B1" w:rsidRDefault="007C79B1" w:rsidP="007C79B1">
      <w:pPr>
        <w:spacing w:line="360" w:lineRule="auto"/>
        <w:contextualSpacing/>
        <w:jc w:val="both"/>
        <w:rPr>
          <w:rStyle w:val="FontStyle82"/>
          <w:rFonts w:ascii="Arial" w:hAnsi="Arial" w:cs="Arial"/>
          <w:sz w:val="20"/>
          <w:szCs w:val="20"/>
        </w:rPr>
      </w:pPr>
      <w:r w:rsidRPr="00BA09C9">
        <w:rPr>
          <w:rStyle w:val="FontStyle82"/>
          <w:rFonts w:ascii="Arial" w:hAnsi="Arial" w:cs="Arial"/>
          <w:b/>
          <w:sz w:val="20"/>
          <w:szCs w:val="20"/>
        </w:rPr>
        <w:t xml:space="preserve">R </w:t>
      </w:r>
      <w:r>
        <w:rPr>
          <w:rStyle w:val="FontStyle82"/>
          <w:rFonts w:ascii="Arial" w:hAnsi="Arial" w:cs="Arial"/>
          <w:sz w:val="20"/>
          <w:szCs w:val="20"/>
        </w:rPr>
        <w:t>–</w:t>
      </w:r>
      <w:r w:rsidRPr="005B5D66">
        <w:rPr>
          <w:rStyle w:val="FontStyle82"/>
          <w:rFonts w:ascii="Arial" w:hAnsi="Arial" w:cs="Arial"/>
          <w:sz w:val="20"/>
          <w:szCs w:val="20"/>
        </w:rPr>
        <w:t xml:space="preserve"> </w:t>
      </w:r>
      <w:r>
        <w:rPr>
          <w:rStyle w:val="FontStyle82"/>
          <w:rFonts w:ascii="Arial" w:hAnsi="Arial" w:cs="Arial"/>
          <w:sz w:val="20"/>
          <w:szCs w:val="20"/>
        </w:rPr>
        <w:t>wskaźnik luki finansowej obliczony we wniosku o dofinansowanie</w:t>
      </w:r>
    </w:p>
    <w:p w:rsidR="007C79B1" w:rsidRDefault="007C79B1" w:rsidP="007C79B1">
      <w:pPr>
        <w:spacing w:line="360" w:lineRule="auto"/>
        <w:contextualSpacing/>
        <w:jc w:val="both"/>
        <w:rPr>
          <w:rStyle w:val="FontStyle82"/>
          <w:rFonts w:ascii="Arial" w:hAnsi="Arial" w:cs="Arial"/>
          <w:sz w:val="20"/>
          <w:szCs w:val="20"/>
        </w:rPr>
      </w:pPr>
      <w:r w:rsidRPr="00BA09C9">
        <w:rPr>
          <w:rStyle w:val="FontStyle82"/>
          <w:rFonts w:ascii="Arial" w:hAnsi="Arial" w:cs="Arial"/>
          <w:b/>
          <w:sz w:val="20"/>
          <w:szCs w:val="20"/>
        </w:rPr>
        <w:t>Max CR</w:t>
      </w:r>
      <w:r w:rsidR="00D12D57" w:rsidRPr="00D12D57">
        <w:rPr>
          <w:rStyle w:val="FontStyle82"/>
          <w:rFonts w:ascii="Arial" w:hAnsi="Arial" w:cs="Arial"/>
          <w:b/>
          <w:sz w:val="20"/>
          <w:szCs w:val="20"/>
          <w:vertAlign w:val="subscript"/>
        </w:rPr>
        <w:t>pa</w:t>
      </w:r>
      <w:r w:rsidR="00D12D57" w:rsidRPr="00D12D57">
        <w:rPr>
          <w:rStyle w:val="FontStyle82"/>
          <w:rFonts w:ascii="Arial" w:hAnsi="Arial" w:cs="Arial"/>
          <w:sz w:val="20"/>
          <w:szCs w:val="20"/>
          <w:vertAlign w:val="subscript"/>
        </w:rPr>
        <w:t xml:space="preserve"> </w:t>
      </w:r>
      <w:r>
        <w:rPr>
          <w:rStyle w:val="FontStyle82"/>
          <w:rFonts w:ascii="Arial" w:hAnsi="Arial" w:cs="Arial"/>
          <w:sz w:val="20"/>
          <w:szCs w:val="20"/>
        </w:rPr>
        <w:t xml:space="preserve">– maksymalna wielkość współfinansowania określona </w:t>
      </w:r>
      <w:r w:rsidR="003819BD">
        <w:rPr>
          <w:rStyle w:val="FontStyle82"/>
          <w:rFonts w:ascii="Arial" w:hAnsi="Arial" w:cs="Arial"/>
          <w:sz w:val="20"/>
          <w:szCs w:val="20"/>
        </w:rPr>
        <w:t>dla Działania w SzOP</w:t>
      </w:r>
      <w:r>
        <w:rPr>
          <w:rStyle w:val="FontStyle82"/>
          <w:rFonts w:ascii="Arial" w:hAnsi="Arial" w:cs="Arial"/>
          <w:sz w:val="20"/>
          <w:szCs w:val="20"/>
        </w:rPr>
        <w:t xml:space="preserve"> RPO WM</w:t>
      </w:r>
      <w:r w:rsidRPr="00F11274">
        <w:rPr>
          <w:rStyle w:val="FontStyle82"/>
          <w:rFonts w:ascii="Arial" w:hAnsi="Arial" w:cs="Arial"/>
          <w:sz w:val="20"/>
          <w:szCs w:val="20"/>
        </w:rPr>
        <w:t>.</w:t>
      </w:r>
    </w:p>
    <w:p w:rsidR="007C79B1" w:rsidRDefault="007C79B1" w:rsidP="007C79B1">
      <w:pPr>
        <w:spacing w:line="360" w:lineRule="auto"/>
        <w:contextualSpacing/>
        <w:rPr>
          <w:rStyle w:val="FontStyle82"/>
          <w:rFonts w:ascii="Arial" w:hAnsi="Arial" w:cs="Arial"/>
          <w:sz w:val="20"/>
          <w:szCs w:val="20"/>
        </w:rPr>
      </w:pPr>
    </w:p>
    <w:p w:rsidR="007C79B1" w:rsidRDefault="007C79B1" w:rsidP="007C79B1">
      <w:pPr>
        <w:spacing w:line="360" w:lineRule="auto"/>
        <w:contextualSpacing/>
        <w:jc w:val="both"/>
        <w:rPr>
          <w:rStyle w:val="FontStyle82"/>
          <w:rFonts w:ascii="Arial" w:hAnsi="Arial" w:cs="Arial"/>
          <w:sz w:val="20"/>
          <w:szCs w:val="20"/>
        </w:rPr>
      </w:pPr>
      <w:r>
        <w:rPr>
          <w:rStyle w:val="FontStyle82"/>
          <w:rFonts w:ascii="Arial" w:hAnsi="Arial" w:cs="Arial"/>
          <w:sz w:val="20"/>
          <w:szCs w:val="20"/>
        </w:rPr>
        <w:t>W ramach systemu monitorowania kosztów kwalifikowalnych należna kwota dofinansowania sprawdzana będzie na etapie ex ante, tj. poziom aplikowania o dofinansowanie projektu oraz na zakończenie realizacji projektu, czyli przed zatwierdzeniem wniosku o płatność końcową dla projektu oraz na koniec okresu trwałości projektu.</w:t>
      </w:r>
    </w:p>
    <w:p w:rsidR="007C79B1" w:rsidRPr="00BA09C9" w:rsidRDefault="007C79B1" w:rsidP="00BA09C9">
      <w:pPr>
        <w:pStyle w:val="Nagwek2"/>
        <w:keepLines w:val="0"/>
        <w:spacing w:before="240" w:after="60"/>
        <w:rPr>
          <w:rFonts w:ascii="Arial" w:hAnsi="Arial" w:cs="Arial"/>
          <w:color w:val="auto"/>
          <w:sz w:val="20"/>
          <w:szCs w:val="20"/>
        </w:rPr>
      </w:pPr>
      <w:bookmarkStart w:id="16" w:name="_Toc329172914"/>
      <w:bookmarkStart w:id="17" w:name="_Toc333578226"/>
      <w:r w:rsidRPr="00BA09C9">
        <w:rPr>
          <w:rFonts w:ascii="Arial" w:hAnsi="Arial" w:cs="Arial"/>
          <w:color w:val="auto"/>
          <w:sz w:val="20"/>
          <w:szCs w:val="20"/>
        </w:rPr>
        <w:lastRenderedPageBreak/>
        <w:t>Zwroty dofinansowania i sankcje</w:t>
      </w:r>
      <w:bookmarkEnd w:id="16"/>
      <w:bookmarkEnd w:id="17"/>
    </w:p>
    <w:p w:rsidR="007C79B1" w:rsidRDefault="007C79B1" w:rsidP="007C79B1">
      <w:pPr>
        <w:spacing w:line="360" w:lineRule="auto"/>
        <w:contextualSpacing/>
        <w:jc w:val="both"/>
        <w:rPr>
          <w:rFonts w:ascii="Arial" w:hAnsi="Arial" w:cs="Arial"/>
          <w:sz w:val="20"/>
          <w:szCs w:val="20"/>
        </w:rPr>
      </w:pPr>
    </w:p>
    <w:p w:rsidR="007C79B1" w:rsidRPr="0074435C" w:rsidRDefault="007C79B1" w:rsidP="007C79B1">
      <w:pPr>
        <w:spacing w:line="360" w:lineRule="auto"/>
        <w:rPr>
          <w:rStyle w:val="FontStyle26"/>
        </w:rPr>
      </w:pPr>
      <w:r w:rsidRPr="0074435C">
        <w:rPr>
          <w:rFonts w:ascii="Arial" w:hAnsi="Arial" w:cs="Arial"/>
          <w:sz w:val="20"/>
          <w:szCs w:val="20"/>
        </w:rPr>
        <w:t xml:space="preserve">W przypadku, gdy </w:t>
      </w:r>
      <w:r w:rsidRPr="0074435C">
        <w:rPr>
          <w:rStyle w:val="FontStyle26"/>
        </w:rPr>
        <w:t>współczynnik</w:t>
      </w:r>
      <w:r w:rsidR="003C589D">
        <w:rPr>
          <w:rStyle w:val="FontStyle26"/>
        </w:rPr>
        <w:t xml:space="preserve"> rekalkulacji luki finansowej jest większy od zera</w:t>
      </w:r>
      <w:r w:rsidRPr="00F90F6C">
        <w:rPr>
          <w:rStyle w:val="FontStyle26"/>
        </w:rPr>
        <w:t xml:space="preserve">: </w:t>
      </w:r>
    </w:p>
    <w:p w:rsidR="007C79B1" w:rsidRPr="0074435C" w:rsidRDefault="007C79B1" w:rsidP="007C79B1">
      <w:pPr>
        <w:spacing w:line="360" w:lineRule="auto"/>
        <w:rPr>
          <w:rStyle w:val="FontStyle26"/>
        </w:rPr>
      </w:pPr>
    </w:p>
    <w:p w:rsidR="003C589D" w:rsidRPr="005B04E3" w:rsidRDefault="00125CF7" w:rsidP="003C589D">
      <w:pPr>
        <w:spacing w:after="200" w:line="276" w:lineRule="auto"/>
        <w:rPr>
          <w:rFonts w:eastAsiaTheme="minorHAnsi" w:cs="Arial"/>
          <w:b/>
          <w:sz w:val="22"/>
          <w:szCs w:val="22"/>
          <w:lang w:val="en-US" w:eastAsia="en-US"/>
        </w:rPr>
      </w:pPr>
      <m:oMathPara>
        <m:oMath>
          <m:f>
            <m:fPr>
              <m:ctrlPr>
                <w:rPr>
                  <w:rFonts w:ascii="Cambria Math" w:eastAsiaTheme="minorHAnsi" w:hAnsi="Cambria Math" w:cs="Arial"/>
                  <w:b/>
                  <w:i/>
                  <w:sz w:val="22"/>
                  <w:szCs w:val="22"/>
                  <w:lang w:eastAsia="en-US"/>
                </w:rPr>
              </m:ctrlPr>
            </m:fPr>
            <m:num>
              <m:r>
                <m:rPr>
                  <m:nor/>
                </m:rPr>
                <w:rPr>
                  <w:rFonts w:eastAsiaTheme="minorHAnsi" w:cs="Arial"/>
                  <w:b/>
                  <w:sz w:val="22"/>
                  <w:szCs w:val="22"/>
                  <w:lang w:val="en-US" w:eastAsia="en-US"/>
                </w:rPr>
                <m:t xml:space="preserve">R </m:t>
              </m:r>
              <m:r>
                <m:rPr>
                  <m:nor/>
                </m:rPr>
                <w:rPr>
                  <w:rFonts w:eastAsiaTheme="minorHAnsi" w:cs="Arial"/>
                  <w:b/>
                  <w:sz w:val="22"/>
                  <w:szCs w:val="22"/>
                  <w:vertAlign w:val="subscript"/>
                  <w:lang w:val="en-US" w:eastAsia="en-US"/>
                </w:rPr>
                <m:t xml:space="preserve">ex </m:t>
              </m:r>
              <m:r>
                <m:rPr>
                  <m:nor/>
                </m:rPr>
                <w:rPr>
                  <w:rFonts w:ascii="Cambria Math" w:eastAsiaTheme="minorHAnsi" w:hAnsi="Cambria Math" w:cs="Arial"/>
                  <w:b/>
                  <w:sz w:val="22"/>
                  <w:szCs w:val="22"/>
                  <w:vertAlign w:val="subscript"/>
                  <w:lang w:val="en-US" w:eastAsia="en-US"/>
                </w:rPr>
                <m:t>ante</m:t>
              </m:r>
              <m:r>
                <m:rPr>
                  <m:nor/>
                </m:rPr>
                <w:rPr>
                  <w:rFonts w:eastAsiaTheme="minorHAnsi" w:cs="Arial"/>
                  <w:b/>
                  <w:sz w:val="22"/>
                  <w:szCs w:val="22"/>
                  <w:vertAlign w:val="subscript"/>
                  <w:lang w:val="en-US" w:eastAsia="en-US"/>
                </w:rPr>
                <m:t xml:space="preserve"> </m:t>
              </m:r>
              <m:r>
                <m:rPr>
                  <m:nor/>
                </m:rPr>
                <w:rPr>
                  <w:rFonts w:eastAsiaTheme="minorHAnsi" w:cs="Arial"/>
                  <w:b/>
                  <w:sz w:val="22"/>
                  <w:szCs w:val="22"/>
                  <w:lang w:val="en-US" w:eastAsia="en-US"/>
                </w:rPr>
                <m:t xml:space="preserve">– R </m:t>
              </m:r>
              <m:r>
                <m:rPr>
                  <m:nor/>
                </m:rPr>
                <w:rPr>
                  <w:rFonts w:eastAsiaTheme="minorHAnsi" w:cs="Arial"/>
                  <w:b/>
                  <w:sz w:val="22"/>
                  <w:szCs w:val="22"/>
                  <w:vertAlign w:val="subscript"/>
                  <w:lang w:val="en-US" w:eastAsia="en-US"/>
                </w:rPr>
                <m:t>1</m:t>
              </m:r>
            </m:num>
            <m:den>
              <m:r>
                <m:rPr>
                  <m:nor/>
                </m:rPr>
                <w:rPr>
                  <w:rFonts w:eastAsiaTheme="minorHAnsi" w:cs="Arial"/>
                  <w:b/>
                  <w:sz w:val="22"/>
                  <w:szCs w:val="22"/>
                  <w:lang w:val="en-US" w:eastAsia="en-US"/>
                </w:rPr>
                <m:t xml:space="preserve">R </m:t>
              </m:r>
              <m:r>
                <m:rPr>
                  <m:nor/>
                </m:rPr>
                <w:rPr>
                  <w:rFonts w:eastAsiaTheme="minorHAnsi" w:cs="Arial"/>
                  <w:b/>
                  <w:sz w:val="22"/>
                  <w:szCs w:val="22"/>
                  <w:vertAlign w:val="subscript"/>
                  <w:lang w:val="en-US" w:eastAsia="en-US"/>
                </w:rPr>
                <m:t>ex ante</m:t>
              </m:r>
            </m:den>
          </m:f>
          <m:r>
            <m:rPr>
              <m:sty m:val="bi"/>
            </m:rPr>
            <w:rPr>
              <w:rFonts w:ascii="Cambria Math" w:eastAsiaTheme="minorHAnsi" w:cs="Arial"/>
              <w:sz w:val="22"/>
              <w:szCs w:val="22"/>
              <w:lang w:val="en-US" w:eastAsia="en-US"/>
            </w:rPr>
            <m:t>&gt;</m:t>
          </m:r>
          <m:r>
            <m:rPr>
              <m:sty m:val="bi"/>
            </m:rPr>
            <w:rPr>
              <w:rFonts w:ascii="Cambria Math" w:eastAsiaTheme="minorHAnsi" w:hAnsi="Cambria Math" w:cs="Arial"/>
              <w:sz w:val="22"/>
              <w:szCs w:val="22"/>
              <w:lang w:val="en-US" w:eastAsia="en-US"/>
            </w:rPr>
            <m:t>0,</m:t>
          </m:r>
        </m:oMath>
      </m:oMathPara>
    </w:p>
    <w:p w:rsidR="00071DAD" w:rsidRDefault="00071DAD">
      <w:pPr>
        <w:autoSpaceDE w:val="0"/>
        <w:autoSpaceDN w:val="0"/>
        <w:adjustRightInd w:val="0"/>
        <w:rPr>
          <w:rStyle w:val="FontStyle26"/>
          <w:sz w:val="20"/>
          <w:szCs w:val="20"/>
          <w:lang w:val="en-US"/>
        </w:rPr>
      </w:pPr>
    </w:p>
    <w:p w:rsidR="007C79B1" w:rsidRPr="00AF6443" w:rsidRDefault="007C79B1" w:rsidP="007C79B1">
      <w:pPr>
        <w:autoSpaceDE w:val="0"/>
        <w:autoSpaceDN w:val="0"/>
        <w:adjustRightInd w:val="0"/>
        <w:rPr>
          <w:rStyle w:val="FontStyle26"/>
          <w:sz w:val="20"/>
          <w:szCs w:val="20"/>
          <w:lang w:val="en-US"/>
        </w:rPr>
      </w:pPr>
    </w:p>
    <w:p w:rsidR="007C79B1" w:rsidRPr="0074435C" w:rsidRDefault="00D12D57" w:rsidP="007C79B1">
      <w:pPr>
        <w:spacing w:line="360" w:lineRule="auto"/>
        <w:jc w:val="both"/>
        <w:rPr>
          <w:rFonts w:ascii="Arial" w:hAnsi="Arial" w:cs="Arial"/>
          <w:sz w:val="20"/>
          <w:szCs w:val="20"/>
        </w:rPr>
      </w:pPr>
      <w:r w:rsidRPr="00D12D57">
        <w:rPr>
          <w:rFonts w:ascii="Arial" w:hAnsi="Arial" w:cs="Arial"/>
          <w:sz w:val="20"/>
          <w:szCs w:val="20"/>
        </w:rPr>
        <w:t>w</w:t>
      </w:r>
      <w:r w:rsidR="00EE002F">
        <w:rPr>
          <w:rFonts w:ascii="Arial" w:hAnsi="Arial" w:cs="Arial"/>
          <w:sz w:val="20"/>
          <w:szCs w:val="20"/>
        </w:rPr>
        <w:t xml:space="preserve">ówczas </w:t>
      </w:r>
      <w:r w:rsidR="007C79B1" w:rsidRPr="00F90F6C">
        <w:rPr>
          <w:rFonts w:ascii="Arial" w:hAnsi="Arial" w:cs="Arial"/>
          <w:sz w:val="20"/>
          <w:szCs w:val="20"/>
        </w:rPr>
        <w:t xml:space="preserve">zmniejszenie poziomu dofinansowania projektu następuje po stwierdzeniu przez </w:t>
      </w:r>
      <w:r w:rsidR="007C79B1" w:rsidRPr="00292D95">
        <w:rPr>
          <w:rFonts w:ascii="Arial" w:hAnsi="Arial" w:cs="Arial"/>
          <w:sz w:val="20"/>
          <w:szCs w:val="20"/>
        </w:rPr>
        <w:t>MJWPU</w:t>
      </w:r>
      <w:r w:rsidR="007C79B1">
        <w:rPr>
          <w:rFonts w:ascii="Arial" w:hAnsi="Arial" w:cs="Arial"/>
          <w:sz w:val="20"/>
          <w:szCs w:val="20"/>
        </w:rPr>
        <w:t xml:space="preserve"> </w:t>
      </w:r>
      <w:r w:rsidR="007C79B1" w:rsidRPr="00F90F6C">
        <w:rPr>
          <w:rFonts w:ascii="Arial" w:hAnsi="Arial" w:cs="Arial"/>
          <w:sz w:val="20"/>
          <w:szCs w:val="20"/>
        </w:rPr>
        <w:t xml:space="preserve">wystąpienia wzrostu </w:t>
      </w:r>
      <w:r w:rsidR="007C79B1">
        <w:rPr>
          <w:rFonts w:ascii="Arial" w:hAnsi="Arial" w:cs="Arial"/>
          <w:sz w:val="20"/>
          <w:szCs w:val="20"/>
        </w:rPr>
        <w:t xml:space="preserve">wielkości </w:t>
      </w:r>
      <w:r w:rsidR="007C79B1" w:rsidRPr="00F90F6C">
        <w:rPr>
          <w:rFonts w:ascii="Arial" w:hAnsi="Arial" w:cs="Arial"/>
          <w:sz w:val="20"/>
          <w:szCs w:val="20"/>
        </w:rPr>
        <w:t>dochodu netto, które jednocześnie powoduje, iż nowy wskaźnik luki w finansowaniu jest niższy</w:t>
      </w:r>
      <w:r w:rsidR="007C79B1">
        <w:rPr>
          <w:rFonts w:ascii="Arial" w:hAnsi="Arial" w:cs="Arial"/>
          <w:sz w:val="20"/>
          <w:szCs w:val="20"/>
        </w:rPr>
        <w:t xml:space="preserve"> od</w:t>
      </w:r>
      <w:r w:rsidR="007C79B1" w:rsidRPr="0074435C">
        <w:rPr>
          <w:rFonts w:ascii="Arial" w:hAnsi="Arial" w:cs="Arial"/>
          <w:sz w:val="20"/>
          <w:szCs w:val="20"/>
        </w:rPr>
        <w:t xml:space="preserve"> wskaźnika luki w finansowaniu obliczonego ex ante. </w:t>
      </w:r>
    </w:p>
    <w:p w:rsidR="007C79B1" w:rsidRPr="0074435C" w:rsidRDefault="007C79B1" w:rsidP="007C79B1">
      <w:pPr>
        <w:jc w:val="both"/>
        <w:rPr>
          <w:rFonts w:ascii="Arial" w:hAnsi="Arial" w:cs="Arial"/>
          <w:sz w:val="20"/>
          <w:szCs w:val="20"/>
          <w:vertAlign w:val="subscript"/>
        </w:rPr>
      </w:pPr>
    </w:p>
    <w:p w:rsidR="007C79B1" w:rsidRDefault="007C79B1" w:rsidP="0022108F">
      <w:pPr>
        <w:spacing w:line="360" w:lineRule="auto"/>
        <w:jc w:val="both"/>
        <w:rPr>
          <w:rFonts w:ascii="Arial" w:hAnsi="Arial" w:cs="Arial"/>
          <w:sz w:val="20"/>
          <w:szCs w:val="20"/>
        </w:rPr>
      </w:pPr>
      <w:r w:rsidRPr="0074435C">
        <w:rPr>
          <w:rFonts w:ascii="Arial" w:hAnsi="Arial" w:cs="Arial"/>
          <w:b/>
          <w:bCs/>
          <w:sz w:val="20"/>
          <w:szCs w:val="20"/>
        </w:rPr>
        <w:t xml:space="preserve">Zwrot dofinansowania </w:t>
      </w:r>
      <w:r w:rsidRPr="0074435C">
        <w:rPr>
          <w:rFonts w:ascii="Arial" w:hAnsi="Arial" w:cs="Arial"/>
          <w:sz w:val="20"/>
          <w:szCs w:val="20"/>
        </w:rPr>
        <w:t xml:space="preserve">przez beneficjenta odpowiada różnicy pomiędzy wysokością </w:t>
      </w:r>
      <w:r>
        <w:rPr>
          <w:rFonts w:ascii="Arial" w:hAnsi="Arial" w:cs="Arial"/>
          <w:sz w:val="20"/>
          <w:szCs w:val="20"/>
        </w:rPr>
        <w:t>dofinansowania projektu</w:t>
      </w:r>
      <w:r w:rsidRPr="0074435C">
        <w:rPr>
          <w:rFonts w:ascii="Arial" w:hAnsi="Arial" w:cs="Arial"/>
          <w:sz w:val="20"/>
          <w:szCs w:val="20"/>
        </w:rPr>
        <w:t xml:space="preserve"> obliczoną </w:t>
      </w:r>
      <w:r w:rsidRPr="0074435C">
        <w:rPr>
          <w:rFonts w:ascii="Arial" w:hAnsi="Arial" w:cs="Arial"/>
          <w:i/>
          <w:iCs/>
          <w:sz w:val="20"/>
          <w:szCs w:val="20"/>
        </w:rPr>
        <w:t xml:space="preserve">ex ante </w:t>
      </w:r>
      <w:r w:rsidRPr="0074435C">
        <w:rPr>
          <w:rFonts w:ascii="Arial" w:hAnsi="Arial" w:cs="Arial"/>
          <w:sz w:val="20"/>
          <w:szCs w:val="20"/>
        </w:rPr>
        <w:t xml:space="preserve">a nowym poziomem </w:t>
      </w:r>
      <w:r>
        <w:rPr>
          <w:rFonts w:ascii="Arial" w:hAnsi="Arial" w:cs="Arial"/>
          <w:sz w:val="20"/>
          <w:szCs w:val="20"/>
        </w:rPr>
        <w:t xml:space="preserve">dofinansowania projektu </w:t>
      </w:r>
      <w:r w:rsidRPr="0074435C">
        <w:rPr>
          <w:rFonts w:ascii="Arial" w:hAnsi="Arial" w:cs="Arial"/>
          <w:sz w:val="20"/>
          <w:szCs w:val="20"/>
        </w:rPr>
        <w:t>obliczonym przy uwzględnieniu okoliczności wynikających z monitoringu MJWPU.</w:t>
      </w:r>
    </w:p>
    <w:p w:rsidR="0022108F" w:rsidRDefault="0022108F" w:rsidP="0022108F">
      <w:pPr>
        <w:spacing w:line="360" w:lineRule="auto"/>
        <w:jc w:val="both"/>
        <w:rPr>
          <w:rFonts w:ascii="Arial" w:hAnsi="Arial" w:cs="Arial"/>
          <w:sz w:val="20"/>
          <w:szCs w:val="20"/>
        </w:rPr>
      </w:pPr>
    </w:p>
    <w:p w:rsidR="007C79B1" w:rsidRPr="0022108F" w:rsidRDefault="007C79B1" w:rsidP="0022108F">
      <w:pPr>
        <w:spacing w:line="360" w:lineRule="auto"/>
        <w:jc w:val="both"/>
        <w:rPr>
          <w:rStyle w:val="FontStyle26"/>
          <w:sz w:val="20"/>
          <w:szCs w:val="20"/>
        </w:rPr>
      </w:pPr>
      <w:r w:rsidRPr="0022108F">
        <w:rPr>
          <w:rStyle w:val="FontStyle26"/>
          <w:sz w:val="20"/>
          <w:szCs w:val="20"/>
        </w:rPr>
        <w:t>Jeżeli wskaźnik luki w finansowaniu ex ant</w:t>
      </w:r>
      <w:r w:rsidR="00EE002F">
        <w:rPr>
          <w:rStyle w:val="FontStyle26"/>
          <w:sz w:val="20"/>
          <w:szCs w:val="20"/>
        </w:rPr>
        <w:t>e</w:t>
      </w:r>
      <w:r w:rsidRPr="0022108F">
        <w:rPr>
          <w:rStyle w:val="FontStyle26"/>
          <w:sz w:val="20"/>
          <w:szCs w:val="20"/>
        </w:rPr>
        <w:t xml:space="preserve"> jest wyższy od nowego wskaźnika luki w finansowaniu, </w:t>
      </w:r>
      <w:r w:rsidRPr="0022108F">
        <w:rPr>
          <w:rStyle w:val="FontStyle26"/>
          <w:sz w:val="20"/>
          <w:szCs w:val="20"/>
        </w:rPr>
        <w:br/>
        <w:t>do obliczenia którego beneficjent został zobowiązany w przypadku:</w:t>
      </w:r>
    </w:p>
    <w:p w:rsidR="007C79B1" w:rsidRPr="0022108F" w:rsidRDefault="007C79B1" w:rsidP="007C79B1">
      <w:pPr>
        <w:pStyle w:val="Akapitzlist"/>
        <w:numPr>
          <w:ilvl w:val="0"/>
          <w:numId w:val="25"/>
        </w:numPr>
        <w:spacing w:line="360" w:lineRule="auto"/>
        <w:jc w:val="both"/>
        <w:rPr>
          <w:rStyle w:val="FontStyle26"/>
          <w:sz w:val="20"/>
          <w:szCs w:val="20"/>
        </w:rPr>
      </w:pPr>
      <w:r w:rsidRPr="0022108F">
        <w:rPr>
          <w:rStyle w:val="FontStyle26"/>
          <w:sz w:val="20"/>
          <w:szCs w:val="20"/>
        </w:rPr>
        <w:t xml:space="preserve">wystąpienia innych lub nowych źródeł przychodów, które nie zostały uwzględnione w analizie </w:t>
      </w:r>
      <w:r w:rsidR="0022108F">
        <w:rPr>
          <w:rStyle w:val="FontStyle26"/>
          <w:sz w:val="20"/>
          <w:szCs w:val="20"/>
        </w:rPr>
        <w:br/>
      </w:r>
      <w:r w:rsidRPr="0022108F">
        <w:rPr>
          <w:rStyle w:val="FontStyle26"/>
          <w:sz w:val="20"/>
          <w:szCs w:val="20"/>
        </w:rPr>
        <w:t xml:space="preserve">ex </w:t>
      </w:r>
      <w:r w:rsidRPr="0022108F">
        <w:rPr>
          <w:rStyle w:val="FontStyle31"/>
          <w:sz w:val="20"/>
          <w:szCs w:val="20"/>
        </w:rPr>
        <w:t xml:space="preserve">ante </w:t>
      </w:r>
      <w:r w:rsidR="00EE002F">
        <w:rPr>
          <w:rStyle w:val="FontStyle31"/>
          <w:sz w:val="20"/>
          <w:szCs w:val="20"/>
        </w:rPr>
        <w:t>i</w:t>
      </w:r>
      <w:r w:rsidR="00EE002F" w:rsidRPr="00EE002F">
        <w:rPr>
          <w:rStyle w:val="FontStyle31"/>
          <w:b w:val="0"/>
          <w:sz w:val="20"/>
          <w:szCs w:val="20"/>
        </w:rPr>
        <w:t>/</w:t>
      </w:r>
      <w:r w:rsidRPr="00EE002F">
        <w:rPr>
          <w:rStyle w:val="FontStyle31"/>
          <w:b w:val="0"/>
          <w:sz w:val="20"/>
          <w:szCs w:val="20"/>
        </w:rPr>
        <w:t>l</w:t>
      </w:r>
      <w:r w:rsidRPr="0022108F">
        <w:rPr>
          <w:rStyle w:val="FontStyle26"/>
          <w:sz w:val="20"/>
          <w:szCs w:val="20"/>
        </w:rPr>
        <w:t xml:space="preserve">ub </w:t>
      </w:r>
    </w:p>
    <w:p w:rsidR="00EE002F" w:rsidRDefault="007C79B1" w:rsidP="007C79B1">
      <w:pPr>
        <w:pStyle w:val="Akapitzlist"/>
        <w:numPr>
          <w:ilvl w:val="0"/>
          <w:numId w:val="25"/>
        </w:numPr>
        <w:spacing w:line="360" w:lineRule="auto"/>
        <w:jc w:val="both"/>
        <w:rPr>
          <w:rStyle w:val="FontStyle26"/>
          <w:sz w:val="20"/>
          <w:szCs w:val="20"/>
        </w:rPr>
      </w:pPr>
      <w:r w:rsidRPr="0022108F">
        <w:rPr>
          <w:rStyle w:val="FontStyle26"/>
          <w:sz w:val="20"/>
          <w:szCs w:val="20"/>
        </w:rPr>
        <w:t>wystąpienia Istotnych zmian w polityce taryfowej</w:t>
      </w:r>
      <w:r w:rsidR="00EE002F">
        <w:rPr>
          <w:rStyle w:val="FontStyle26"/>
          <w:sz w:val="20"/>
          <w:szCs w:val="20"/>
        </w:rPr>
        <w:t>, i/lub</w:t>
      </w:r>
    </w:p>
    <w:p w:rsidR="007C79B1" w:rsidRPr="0022108F" w:rsidRDefault="00EE002F" w:rsidP="007C79B1">
      <w:pPr>
        <w:pStyle w:val="Akapitzlist"/>
        <w:numPr>
          <w:ilvl w:val="0"/>
          <w:numId w:val="25"/>
        </w:numPr>
        <w:spacing w:line="360" w:lineRule="auto"/>
        <w:jc w:val="both"/>
        <w:rPr>
          <w:rStyle w:val="FontStyle26"/>
          <w:sz w:val="20"/>
          <w:szCs w:val="20"/>
        </w:rPr>
      </w:pPr>
      <w:r>
        <w:rPr>
          <w:rStyle w:val="FontStyle26"/>
          <w:sz w:val="20"/>
          <w:szCs w:val="20"/>
        </w:rPr>
        <w:t>zmianie uległa całkowita wartość projektu,</w:t>
      </w:r>
      <w:r w:rsidR="007C79B1" w:rsidRPr="0022108F">
        <w:rPr>
          <w:rStyle w:val="FontStyle26"/>
          <w:sz w:val="20"/>
          <w:szCs w:val="20"/>
        </w:rPr>
        <w:t xml:space="preserve">  </w:t>
      </w:r>
    </w:p>
    <w:p w:rsidR="007C79B1" w:rsidRPr="0022108F" w:rsidRDefault="007C79B1" w:rsidP="007C79B1">
      <w:pPr>
        <w:spacing w:line="360" w:lineRule="auto"/>
        <w:jc w:val="both"/>
        <w:rPr>
          <w:rStyle w:val="FontStyle26"/>
          <w:sz w:val="20"/>
          <w:szCs w:val="20"/>
        </w:rPr>
      </w:pPr>
      <w:r w:rsidRPr="0022108F">
        <w:rPr>
          <w:rStyle w:val="FontStyle26"/>
          <w:sz w:val="20"/>
          <w:szCs w:val="20"/>
        </w:rPr>
        <w:t>konieczny jest zwrot środków z tytułu obniżenia poziomu dofinansowania w wysokości odpowiadającej różnicy wiedzy wysokością dofinansowania  obliczoną ex ante a nowym poziomem dofinansowania  obliczonym przy uwzględnieniu okoliczności stwierdzonych w trakcie monitorowania dochodu.</w:t>
      </w:r>
    </w:p>
    <w:p w:rsidR="007C79B1"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r>
        <w:rPr>
          <w:rStyle w:val="FontStyle26"/>
        </w:rPr>
        <w:t xml:space="preserve">Decyzja o naliczeniu odsetek od środków przeznaczonych do zwrotu z tytułu obniżenia poziomu dofinansowania na skutek rekalkulacji luki finansowej, w przypadku wystąpienia okoliczności wskazanych w niniejszych Wytycznych, podejmowana jest po dokonaniu indywidualnej analizy każdego rozważanego przypadku, MJWPU wzywając beneficjenta do zwrotu części środków jednocześnie rozstrzyga, czy okoliczność powodująca zmianę poziomu dofinansowania (czyli okoliczność zmiany poziomu luki finansowej) spełnia chociaż jedną </w:t>
      </w:r>
      <w:r>
        <w:rPr>
          <w:rStyle w:val="FontStyle26"/>
        </w:rPr>
        <w:br/>
        <w:t xml:space="preserve">z przesłanek, o których mowa w art. 207 ust. 1 </w:t>
      </w:r>
      <w:r>
        <w:rPr>
          <w:rStyle w:val="FontStyle25"/>
        </w:rPr>
        <w:t xml:space="preserve">ustawy </w:t>
      </w:r>
      <w:r>
        <w:rPr>
          <w:rStyle w:val="FontStyle26"/>
        </w:rPr>
        <w:t xml:space="preserve">z </w:t>
      </w:r>
      <w:r>
        <w:rPr>
          <w:rStyle w:val="FontStyle25"/>
        </w:rPr>
        <w:t xml:space="preserve">dnia 27 sierpnia 2009 r. o finansach publicznych </w:t>
      </w:r>
      <w:r>
        <w:rPr>
          <w:rStyle w:val="FontStyle26"/>
        </w:rPr>
        <w:t xml:space="preserve">(dalej zwana </w:t>
      </w:r>
      <w:r>
        <w:rPr>
          <w:rStyle w:val="FontStyle26"/>
          <w:i/>
        </w:rPr>
        <w:t>Ustawą</w:t>
      </w:r>
      <w:r>
        <w:rPr>
          <w:rStyle w:val="FontStyle26"/>
        </w:rPr>
        <w:t xml:space="preserve">). Jeśli tak, MJWPU wzywa beneficjenta do zwrotu środków wraz z odsetkami. </w:t>
      </w:r>
    </w:p>
    <w:p w:rsidR="007C79B1" w:rsidRPr="0074435C" w:rsidRDefault="007C79B1" w:rsidP="007C79B1">
      <w:pPr>
        <w:spacing w:line="360" w:lineRule="auto"/>
        <w:jc w:val="both"/>
        <w:rPr>
          <w:rStyle w:val="FontStyle26"/>
        </w:rPr>
      </w:pPr>
      <w:r>
        <w:rPr>
          <w:rStyle w:val="FontStyle26"/>
        </w:rPr>
        <w:t>Naliczenie beneficjentowi odsetek będzie zasadne jeśli np. beneficjent:</w:t>
      </w:r>
    </w:p>
    <w:p w:rsidR="007C79B1" w:rsidRPr="0074435C" w:rsidRDefault="007C79B1" w:rsidP="007C79B1">
      <w:pPr>
        <w:pStyle w:val="Akapitzlist"/>
        <w:numPr>
          <w:ilvl w:val="0"/>
          <w:numId w:val="12"/>
        </w:numPr>
        <w:spacing w:line="360" w:lineRule="auto"/>
        <w:jc w:val="both"/>
        <w:rPr>
          <w:rStyle w:val="FontStyle26"/>
        </w:rPr>
      </w:pPr>
      <w:r>
        <w:rPr>
          <w:rStyle w:val="FontStyle26"/>
        </w:rPr>
        <w:t xml:space="preserve">nie wykazał na etapie pierwotnej kalkulacji luki finansowej możliwych do przewidzenia przychodów, </w:t>
      </w:r>
    </w:p>
    <w:p w:rsidR="007C79B1" w:rsidRPr="0074435C" w:rsidRDefault="00D70E39" w:rsidP="007C79B1">
      <w:pPr>
        <w:pStyle w:val="Akapitzlist"/>
        <w:numPr>
          <w:ilvl w:val="0"/>
          <w:numId w:val="12"/>
        </w:numPr>
        <w:spacing w:line="360" w:lineRule="auto"/>
        <w:jc w:val="both"/>
        <w:rPr>
          <w:rStyle w:val="FontStyle26"/>
        </w:rPr>
      </w:pPr>
      <w:r>
        <w:rPr>
          <w:rStyle w:val="FontStyle26"/>
        </w:rPr>
        <w:t>ni</w:t>
      </w:r>
      <w:r w:rsidR="007C79B1">
        <w:rPr>
          <w:rStyle w:val="FontStyle26"/>
        </w:rPr>
        <w:t xml:space="preserve">edoszacował ich wartości, lub </w:t>
      </w:r>
    </w:p>
    <w:p w:rsidR="00EE002F" w:rsidRDefault="007C79B1" w:rsidP="007C79B1">
      <w:pPr>
        <w:pStyle w:val="Akapitzlist"/>
        <w:numPr>
          <w:ilvl w:val="0"/>
          <w:numId w:val="12"/>
        </w:numPr>
        <w:spacing w:line="360" w:lineRule="auto"/>
        <w:jc w:val="both"/>
        <w:rPr>
          <w:rStyle w:val="FontStyle26"/>
        </w:rPr>
      </w:pPr>
      <w:r>
        <w:rPr>
          <w:rStyle w:val="FontStyle26"/>
        </w:rPr>
        <w:t>zawyżył poziom kosztów inwestycyjnych w celu uzyskania możliwie najwyższej kwoty dofinansowania</w:t>
      </w:r>
      <w:r w:rsidR="00EE002F">
        <w:rPr>
          <w:rStyle w:val="FontStyle26"/>
        </w:rPr>
        <w:t>,</w:t>
      </w:r>
    </w:p>
    <w:p w:rsidR="007C79B1" w:rsidRPr="0074435C" w:rsidRDefault="00EE002F" w:rsidP="007C79B1">
      <w:pPr>
        <w:pStyle w:val="Akapitzlist"/>
        <w:numPr>
          <w:ilvl w:val="0"/>
          <w:numId w:val="12"/>
        </w:numPr>
        <w:spacing w:line="360" w:lineRule="auto"/>
        <w:jc w:val="both"/>
        <w:rPr>
          <w:rStyle w:val="FontStyle26"/>
        </w:rPr>
      </w:pPr>
      <w:r>
        <w:rPr>
          <w:rStyle w:val="FontStyle26"/>
        </w:rPr>
        <w:t>nie wykazał w budżecie projektu wydatków niekwalifikowalnych, których poniesienie było niezbędne do prawidłowej realizacji projektu.</w:t>
      </w:r>
    </w:p>
    <w:p w:rsidR="007C79B1" w:rsidRPr="0074435C" w:rsidRDefault="007C79B1" w:rsidP="007C79B1">
      <w:pPr>
        <w:spacing w:line="360" w:lineRule="auto"/>
        <w:ind w:left="45"/>
        <w:jc w:val="both"/>
        <w:rPr>
          <w:rStyle w:val="FontStyle26"/>
        </w:rPr>
      </w:pPr>
      <w:r>
        <w:rPr>
          <w:rStyle w:val="FontStyle26"/>
        </w:rPr>
        <w:t>Zidentyfikowane przypadki kiedy beneficjent</w:t>
      </w:r>
      <w:r w:rsidR="003030CB">
        <w:rPr>
          <w:rStyle w:val="FontStyle26"/>
        </w:rPr>
        <w:t xml:space="preserve"> nieprawidłowo </w:t>
      </w:r>
      <w:r>
        <w:rPr>
          <w:rStyle w:val="FontStyle26"/>
        </w:rPr>
        <w:t>doszacował doch</w:t>
      </w:r>
      <w:r w:rsidR="003030CB">
        <w:rPr>
          <w:rStyle w:val="FontStyle26"/>
        </w:rPr>
        <w:t>ód</w:t>
      </w:r>
      <w:r>
        <w:rPr>
          <w:rStyle w:val="FontStyle26"/>
        </w:rPr>
        <w:t xml:space="preserve"> generowan</w:t>
      </w:r>
      <w:r w:rsidR="003030CB">
        <w:rPr>
          <w:rStyle w:val="FontStyle26"/>
        </w:rPr>
        <w:t>y</w:t>
      </w:r>
      <w:r>
        <w:rPr>
          <w:rStyle w:val="FontStyle26"/>
        </w:rPr>
        <w:t xml:space="preserve"> </w:t>
      </w:r>
      <w:r w:rsidR="003030CB">
        <w:rPr>
          <w:rStyle w:val="FontStyle26"/>
        </w:rPr>
        <w:t xml:space="preserve">w </w:t>
      </w:r>
      <w:r>
        <w:rPr>
          <w:rStyle w:val="FontStyle26"/>
        </w:rPr>
        <w:t>projek</w:t>
      </w:r>
      <w:r w:rsidR="003030CB">
        <w:rPr>
          <w:rStyle w:val="FontStyle26"/>
        </w:rPr>
        <w:t>cie</w:t>
      </w:r>
      <w:r>
        <w:rPr>
          <w:rStyle w:val="FontStyle26"/>
        </w:rPr>
        <w:t xml:space="preserve"> w celu zmaksymalizowania dofinansowania projektu</w:t>
      </w:r>
      <w:r w:rsidR="003030CB">
        <w:rPr>
          <w:rStyle w:val="FontStyle26"/>
        </w:rPr>
        <w:t xml:space="preserve"> albo</w:t>
      </w:r>
      <w:r>
        <w:rPr>
          <w:rStyle w:val="FontStyle26"/>
        </w:rPr>
        <w:t xml:space="preserve"> </w:t>
      </w:r>
      <w:r w:rsidR="003030CB">
        <w:rPr>
          <w:rStyle w:val="FontStyle26"/>
        </w:rPr>
        <w:t xml:space="preserve">w </w:t>
      </w:r>
      <w:r>
        <w:rPr>
          <w:rStyle w:val="FontStyle26"/>
        </w:rPr>
        <w:t>cel</w:t>
      </w:r>
      <w:r w:rsidR="003030CB">
        <w:rPr>
          <w:rStyle w:val="FontStyle26"/>
        </w:rPr>
        <w:t>u nie podlegania przepisom art. 55 lub celowo</w:t>
      </w:r>
      <w:r>
        <w:rPr>
          <w:rStyle w:val="FontStyle26"/>
        </w:rPr>
        <w:t xml:space="preserve"> przeszacował koszty inwestycyjne projektu </w:t>
      </w:r>
      <w:r>
        <w:rPr>
          <w:rStyle w:val="FontStyle26"/>
          <w:b/>
        </w:rPr>
        <w:t>będą stanowić nieprawidłowość</w:t>
      </w:r>
      <w:r>
        <w:rPr>
          <w:rStyle w:val="FontStyle26"/>
        </w:rPr>
        <w:t xml:space="preserve">, do której zastosowanie mają </w:t>
      </w:r>
      <w:r w:rsidR="003030CB">
        <w:rPr>
          <w:rStyle w:val="FontStyle26"/>
        </w:rPr>
        <w:br/>
      </w:r>
      <w:r>
        <w:rPr>
          <w:rStyle w:val="FontStyle26"/>
        </w:rPr>
        <w:t xml:space="preserve">art. 98 i 99 rozporządzenia Rady (WE) nr 1083/2006.  </w:t>
      </w:r>
    </w:p>
    <w:p w:rsidR="007C79B1" w:rsidRPr="0074435C" w:rsidRDefault="007C79B1" w:rsidP="007C79B1">
      <w:pPr>
        <w:spacing w:line="360" w:lineRule="auto"/>
        <w:ind w:left="45"/>
        <w:jc w:val="both"/>
        <w:rPr>
          <w:rStyle w:val="FontStyle26"/>
        </w:rPr>
      </w:pPr>
    </w:p>
    <w:p w:rsidR="007C79B1" w:rsidRPr="0074435C"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Style w:val="FontStyle26"/>
        </w:rPr>
      </w:pPr>
      <w:r>
        <w:rPr>
          <w:rStyle w:val="FontStyle26"/>
        </w:rPr>
        <w:t xml:space="preserve">Jeśli powód zmiany poziomu luki finansowej jest </w:t>
      </w:r>
      <w:r>
        <w:rPr>
          <w:rStyle w:val="FontStyle26"/>
          <w:b/>
        </w:rPr>
        <w:t>niezależny od beneficjenta</w:t>
      </w:r>
      <w:r>
        <w:rPr>
          <w:rStyle w:val="FontStyle26"/>
        </w:rPr>
        <w:t>, tj. w ramach projektu wystąpiły inne lub nowe źródł</w:t>
      </w:r>
      <w:r w:rsidR="005002AD">
        <w:rPr>
          <w:rStyle w:val="FontStyle26"/>
        </w:rPr>
        <w:t>a przychodów, ni</w:t>
      </w:r>
      <w:r>
        <w:rPr>
          <w:rStyle w:val="FontStyle26"/>
        </w:rPr>
        <w:t>euwzględn</w:t>
      </w:r>
      <w:r w:rsidR="00E96DEB">
        <w:rPr>
          <w:rStyle w:val="FontStyle26"/>
        </w:rPr>
        <w:t>i</w:t>
      </w:r>
      <w:r>
        <w:rPr>
          <w:rStyle w:val="FontStyle26"/>
        </w:rPr>
        <w:t xml:space="preserve">one w analizie ex-ante lub nastąpiła istotna zmiana w polityce taryfowej - </w:t>
      </w:r>
      <w:r w:rsidRPr="00F11274">
        <w:rPr>
          <w:rStyle w:val="FontStyle26"/>
          <w:u w:val="single"/>
        </w:rPr>
        <w:t>niemożliwe do przewidzenia na etapie składania wniosku o dofinansowanie</w:t>
      </w:r>
      <w:r>
        <w:rPr>
          <w:rStyle w:val="FontStyle26"/>
        </w:rPr>
        <w:t xml:space="preserve"> a jednocześnie beneficjent pozytywnie ustosunkowuje się odnośnie wezwania do zwrotu środków,  zwracając je we właściwym (wyznaczonym przez MJWPU) terminie -  naliczanie odsetek od środków przeznaczonych do zwrotu, z tytułu obniżenia poziomu dofinansowania na skutek rekalkulacji luki finansowej nie jest zasadne, ponieważ nie wystąpią przesłanki, o których mowa </w:t>
      </w:r>
      <w:r>
        <w:rPr>
          <w:rStyle w:val="FontStyle26"/>
          <w:spacing w:val="30"/>
        </w:rPr>
        <w:t>wart</w:t>
      </w:r>
      <w:r>
        <w:rPr>
          <w:rStyle w:val="FontStyle26"/>
        </w:rPr>
        <w:t xml:space="preserve"> 207 ust. 1 ustawy.</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r>
        <w:rPr>
          <w:rStyle w:val="FontStyle26"/>
        </w:rPr>
        <w:t>Mając na uwadze powyższe,</w:t>
      </w:r>
      <w:r w:rsidRPr="005002AD">
        <w:rPr>
          <w:rStyle w:val="FontStyle26"/>
        </w:rPr>
        <w:t xml:space="preserve"> </w:t>
      </w:r>
      <w:r w:rsidRPr="005002AD">
        <w:rPr>
          <w:rStyle w:val="FontStyle26"/>
          <w:b/>
        </w:rPr>
        <w:t>decyzja</w:t>
      </w:r>
      <w:r>
        <w:rPr>
          <w:rStyle w:val="FontStyle26"/>
        </w:rPr>
        <w:t xml:space="preserve"> co do konieczności naliczenia i odzyskania od beneficjenta odsetek </w:t>
      </w:r>
      <w:r>
        <w:rPr>
          <w:rStyle w:val="FontStyle26"/>
        </w:rPr>
        <w:br/>
        <w:t>od środków przeznaczonych do zwrotu (z tytułu zmiany poziomu dofinansowania na skutek rekalkulacji luki finansowej), po dokonaniu uprzedniej analizy okoliczności zmian w projekcie</w:t>
      </w:r>
      <w:r w:rsidRPr="005002AD">
        <w:rPr>
          <w:rStyle w:val="FontStyle26"/>
        </w:rPr>
        <w:t xml:space="preserve">, </w:t>
      </w:r>
      <w:r w:rsidRPr="005002AD">
        <w:rPr>
          <w:rStyle w:val="FontStyle26"/>
          <w:b/>
        </w:rPr>
        <w:t>należy do MJWPU</w:t>
      </w:r>
      <w:r w:rsidRPr="005002AD">
        <w:rPr>
          <w:rStyle w:val="FontStyle26"/>
        </w:rPr>
        <w:t xml:space="preserve">. </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5"/>
        </w:rPr>
      </w:pPr>
      <w:r>
        <w:rPr>
          <w:rStyle w:val="FontStyle26"/>
        </w:rPr>
        <w:t xml:space="preserve">W przypadku powzięcia decyzji o konieczności odzyskania od beneficjenta środków wraz z odsetkami (z tytułu zmiany poziomu dofinansowania na skutek rekalkulacji luki finansowej), właściwy sposób naliczania odsetek jest analogiczny do Interpretacji Ministerstwa Finansów w sprawie odsetek od kwot korekt finansowych nakładanych na beneficjentów w oparciu o dokument </w:t>
      </w:r>
      <w:r>
        <w:rPr>
          <w:rStyle w:val="FontStyle25"/>
        </w:rPr>
        <w:t xml:space="preserve">„Wymierzanie korekt finansowych za naruszenia prawa zamówień publicznych związane z realizacją projektów współfinansowanych ze środków UE". </w:t>
      </w:r>
    </w:p>
    <w:p w:rsidR="007C79B1" w:rsidRPr="0074435C" w:rsidRDefault="007C79B1" w:rsidP="007C79B1">
      <w:pPr>
        <w:spacing w:line="360" w:lineRule="auto"/>
        <w:jc w:val="both"/>
        <w:rPr>
          <w:rStyle w:val="FontStyle25"/>
        </w:rPr>
      </w:pPr>
    </w:p>
    <w:p w:rsidR="007C79B1" w:rsidRPr="0074435C"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Style w:val="FontStyle26"/>
          <w:b/>
        </w:rPr>
      </w:pPr>
      <w:r>
        <w:rPr>
          <w:rStyle w:val="FontStyle26"/>
        </w:rPr>
        <w:t xml:space="preserve">Przeznaczona do odzyskania kwota, z tytułu zmiany poziomu dofinansowania projektu na skutek rekalkulacji luki finansowej </w:t>
      </w:r>
      <w:r>
        <w:rPr>
          <w:rStyle w:val="FontStyle26"/>
          <w:b/>
        </w:rPr>
        <w:t xml:space="preserve">powinna: </w:t>
      </w:r>
    </w:p>
    <w:p w:rsidR="007C79B1"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Style w:val="FontStyle26"/>
        </w:rPr>
      </w:pPr>
      <w:r w:rsidRPr="0074435C">
        <w:rPr>
          <w:rStyle w:val="FontStyle26"/>
        </w:rPr>
        <w:sym w:font="Webdings" w:char="F034"/>
      </w:r>
      <w:r w:rsidRPr="0074435C">
        <w:rPr>
          <w:rStyle w:val="FontStyle26"/>
        </w:rPr>
        <w:t xml:space="preserve">  odnosić</w:t>
      </w:r>
      <w:r>
        <w:rPr>
          <w:rStyle w:val="FontStyle26"/>
        </w:rPr>
        <w:t xml:space="preserve"> się </w:t>
      </w:r>
      <w:r>
        <w:rPr>
          <w:rStyle w:val="FontStyle26"/>
          <w:b/>
        </w:rPr>
        <w:t xml:space="preserve">do </w:t>
      </w:r>
      <w:r>
        <w:rPr>
          <w:rStyle w:val="FontStyle26"/>
          <w:b/>
          <w:u w:val="single"/>
        </w:rPr>
        <w:t>wszystkich</w:t>
      </w:r>
      <w:r>
        <w:rPr>
          <w:rStyle w:val="FontStyle26"/>
          <w:b/>
        </w:rPr>
        <w:t xml:space="preserve"> transz płatności</w:t>
      </w:r>
      <w:r>
        <w:rPr>
          <w:rStyle w:val="FontStyle26"/>
        </w:rPr>
        <w:t xml:space="preserve"> przekazanych beneficjentowi (refundacji/zaliczek), </w:t>
      </w:r>
      <w:r>
        <w:rPr>
          <w:rStyle w:val="FontStyle26"/>
        </w:rPr>
        <w:br/>
      </w:r>
      <w:r w:rsidRPr="0074435C">
        <w:rPr>
          <w:rStyle w:val="FontStyle26"/>
        </w:rPr>
        <w:sym w:font="Webdings" w:char="F034"/>
      </w:r>
      <w:r w:rsidRPr="0074435C">
        <w:rPr>
          <w:rStyle w:val="FontStyle26"/>
        </w:rPr>
        <w:t xml:space="preserve">  stanowić </w:t>
      </w:r>
      <w:r w:rsidRPr="0074435C">
        <w:rPr>
          <w:rStyle w:val="FontStyle26"/>
          <w:b/>
        </w:rPr>
        <w:t>sumę</w:t>
      </w:r>
      <w:r>
        <w:rPr>
          <w:rStyle w:val="FontStyle26"/>
          <w:b/>
        </w:rPr>
        <w:t xml:space="preserve"> kwot</w:t>
      </w:r>
      <w:r>
        <w:rPr>
          <w:rStyle w:val="FontStyle26"/>
        </w:rPr>
        <w:t xml:space="preserve"> wyznaczonych jako </w:t>
      </w:r>
      <w:r>
        <w:rPr>
          <w:rStyle w:val="FontStyle26"/>
          <w:b/>
        </w:rPr>
        <w:t>różnicę</w:t>
      </w:r>
      <w:r>
        <w:rPr>
          <w:rStyle w:val="FontStyle26"/>
        </w:rPr>
        <w:t xml:space="preserve"> między poszczególnymi transzami płatności obliczonymi </w:t>
      </w:r>
      <w:r>
        <w:rPr>
          <w:rStyle w:val="FontStyle26"/>
        </w:rPr>
        <w:br/>
        <w:t xml:space="preserve"> (i przekazanymi beneficjentowi) według </w:t>
      </w:r>
      <w:r>
        <w:rPr>
          <w:rStyle w:val="FontStyle26"/>
          <w:b/>
        </w:rPr>
        <w:t>pierwotnego wskaźnika dofinansowania</w:t>
      </w:r>
      <w:r>
        <w:rPr>
          <w:rStyle w:val="FontStyle26"/>
        </w:rPr>
        <w:t xml:space="preserve"> a transzami płatności </w:t>
      </w:r>
      <w:r>
        <w:rPr>
          <w:rStyle w:val="FontStyle26"/>
        </w:rPr>
        <w:br/>
        <w:t xml:space="preserve">(w odniesieniu do tych samych wydatków) obliczonymi według </w:t>
      </w:r>
      <w:r>
        <w:rPr>
          <w:rStyle w:val="FontStyle26"/>
          <w:b/>
        </w:rPr>
        <w:t>rzeczywistego</w:t>
      </w:r>
      <w:r>
        <w:rPr>
          <w:rStyle w:val="FontStyle26"/>
        </w:rPr>
        <w:t xml:space="preserve"> </w:t>
      </w:r>
      <w:r>
        <w:rPr>
          <w:rStyle w:val="FontStyle26"/>
          <w:b/>
        </w:rPr>
        <w:t>wskaźnika dofinansowania</w:t>
      </w:r>
      <w:r>
        <w:rPr>
          <w:rStyle w:val="FontStyle26"/>
        </w:rPr>
        <w:t xml:space="preserve"> (nowego, ponownie określonego przy uwzględnieniu okoliczności wynikających z monitorowania dochodu).</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p>
    <w:p w:rsidR="007C79B1" w:rsidRPr="0074435C"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Style w:val="FontStyle26"/>
        </w:rPr>
      </w:pPr>
      <w:r>
        <w:rPr>
          <w:rStyle w:val="FontStyle26"/>
        </w:rPr>
        <w:t xml:space="preserve">Datę rozpoczynającą termin </w:t>
      </w:r>
      <w:r>
        <w:rPr>
          <w:rStyle w:val="FontStyle26"/>
          <w:b/>
        </w:rPr>
        <w:t>naliczania odsetek</w:t>
      </w:r>
      <w:r>
        <w:rPr>
          <w:rStyle w:val="FontStyle26"/>
        </w:rPr>
        <w:t xml:space="preserve"> stanowi </w:t>
      </w:r>
      <w:r>
        <w:rPr>
          <w:rStyle w:val="FontStyle26"/>
          <w:b/>
        </w:rPr>
        <w:t>dzień przekazania</w:t>
      </w:r>
      <w:r>
        <w:rPr>
          <w:rStyle w:val="FontStyle26"/>
        </w:rPr>
        <w:t xml:space="preserve"> beneficjentowi danej transzy płatności, której wysokość została określona w oparciu o pierwotny wskaźnik dofinansowania,</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r>
        <w:rPr>
          <w:rStyle w:val="FontStyle26"/>
        </w:rPr>
        <w:t>W sytuacji, gdy w ramach projektów generujących dochód w rozumieniu art. 55 ust. 2 zmniejszają się koszty kwalifikowalne, MJWPU może zobowiązać beneficjenta do ponownego obliczenia wysokości dofinansowania, przy pierwotnie określonej wartości wskaźnika luki w finansowaniu (określonego w ramach analizy ex ante)</w:t>
      </w:r>
      <w:r w:rsidR="008B453B">
        <w:rPr>
          <w:rStyle w:val="FontStyle26"/>
        </w:rPr>
        <w:t xml:space="preserve"> </w:t>
      </w:r>
      <w:r w:rsidR="008B453B">
        <w:rPr>
          <w:rStyle w:val="FontStyle26"/>
        </w:rPr>
        <w:br/>
      </w:r>
      <w:r>
        <w:rPr>
          <w:rStyle w:val="FontStyle26"/>
        </w:rPr>
        <w:t>i aktualnej wartości kosztów kwalifikowanych projektu - bez konieczności rekalkulacji wskaźnika luki</w:t>
      </w:r>
      <w:r>
        <w:rPr>
          <w:rStyle w:val="FontStyle26"/>
        </w:rPr>
        <w:br/>
        <w:t>w finansowaniu, wg, wzoru:</w:t>
      </w:r>
    </w:p>
    <w:p w:rsidR="00E96DEB" w:rsidRDefault="00E96DEB" w:rsidP="007C79B1">
      <w:pPr>
        <w:pStyle w:val="Style5"/>
        <w:widowControl/>
        <w:spacing w:line="365" w:lineRule="exact"/>
        <w:ind w:left="326"/>
        <w:jc w:val="center"/>
        <w:rPr>
          <w:rStyle w:val="FontStyle82"/>
          <w:rFonts w:ascii="Arial" w:hAnsi="Arial" w:cs="Arial"/>
          <w:b/>
        </w:rPr>
      </w:pPr>
      <m:oMathPara>
        <m:oMath>
          <m:r>
            <m:rPr>
              <m:sty m:val="bi"/>
            </m:rPr>
            <w:rPr>
              <w:rFonts w:ascii="Cambria Math" w:hAnsi="Cambria Math"/>
              <w:sz w:val="22"/>
              <w:szCs w:val="22"/>
            </w:rPr>
            <m:t xml:space="preserve">Dotacja UE=EC×R×Max </m:t>
          </m:r>
          <m:sSub>
            <m:sSubPr>
              <m:ctrlPr>
                <w:rPr>
                  <w:rFonts w:ascii="Cambria Math" w:hAnsi="Cambria Math"/>
                  <w:b/>
                  <w:i/>
                  <w:sz w:val="22"/>
                  <w:szCs w:val="22"/>
                </w:rPr>
              </m:ctrlPr>
            </m:sSubPr>
            <m:e>
              <m:r>
                <m:rPr>
                  <m:sty m:val="bi"/>
                </m:rPr>
                <w:rPr>
                  <w:rFonts w:ascii="Cambria Math" w:hAnsi="Cambria Math"/>
                  <w:sz w:val="22"/>
                  <w:szCs w:val="22"/>
                </w:rPr>
                <m:t>CR</m:t>
              </m:r>
            </m:e>
            <m:sub>
              <m:r>
                <m:rPr>
                  <m:sty m:val="bi"/>
                </m:rPr>
                <w:rPr>
                  <w:rFonts w:ascii="Cambria Math" w:hAnsi="Cambria Math"/>
                  <w:sz w:val="22"/>
                  <w:szCs w:val="22"/>
                </w:rPr>
                <m:t>pa</m:t>
              </m:r>
            </m:sub>
          </m:sSub>
          <m:r>
            <m:rPr>
              <m:sty m:val="b"/>
            </m:rPr>
            <w:rPr>
              <w:rStyle w:val="Odwoanieprzypisudolnego"/>
              <w:rFonts w:ascii="Cambria Math" w:hAnsi="Cambria Math" w:cs="Arial"/>
              <w:b/>
              <w:sz w:val="18"/>
              <w:szCs w:val="18"/>
            </w:rPr>
            <w:footnoteReference w:id="15"/>
          </m:r>
        </m:oMath>
      </m:oMathPara>
    </w:p>
    <w:p w:rsidR="00071DAD" w:rsidRDefault="00071DAD">
      <w:pPr>
        <w:pStyle w:val="Style5"/>
        <w:widowControl/>
        <w:spacing w:line="365" w:lineRule="exact"/>
        <w:ind w:left="326"/>
        <w:rPr>
          <w:rStyle w:val="FontStyle82"/>
          <w:rFonts w:hAnsi="Times New Roman"/>
        </w:rPr>
      </w:pPr>
    </w:p>
    <w:p w:rsidR="007C79B1" w:rsidRPr="0074435C" w:rsidRDefault="007C79B1" w:rsidP="007C79B1">
      <w:pPr>
        <w:autoSpaceDE w:val="0"/>
        <w:autoSpaceDN w:val="0"/>
        <w:adjustRightInd w:val="0"/>
        <w:spacing w:line="360" w:lineRule="auto"/>
        <w:jc w:val="both"/>
        <w:rPr>
          <w:rFonts w:ascii="Arial" w:hAnsi="Arial" w:cs="Arial"/>
          <w:color w:val="000000"/>
          <w:sz w:val="20"/>
          <w:szCs w:val="20"/>
        </w:rPr>
      </w:pPr>
      <w:r w:rsidRPr="00F11274">
        <w:rPr>
          <w:rFonts w:ascii="Arial" w:hAnsi="Arial" w:cs="Arial"/>
          <w:color w:val="000000"/>
          <w:sz w:val="20"/>
          <w:szCs w:val="20"/>
        </w:rPr>
        <w:t xml:space="preserve">Obowiązek rekalkulacji luki w finansowaniu dotyczy projektów, dla których wartość całkowita projektu (obliczona zgodnie z definicją zawartą w Wytycznych MRR w zakresie wybranych zagadnień związanych z przygotowaniem projektów inwestycyjnych, w tym projektów generujących dochód) </w:t>
      </w:r>
      <w:r w:rsidRPr="00F11274">
        <w:rPr>
          <w:rFonts w:ascii="Arial" w:hAnsi="Arial" w:cs="Arial"/>
          <w:color w:val="000000"/>
          <w:sz w:val="20"/>
          <w:szCs w:val="20"/>
        </w:rPr>
        <w:br/>
        <w:t xml:space="preserve">po zakończeniu wszystkich postępowań przetargowych przekracza 1 mln EUR: </w:t>
      </w:r>
    </w:p>
    <w:p w:rsidR="007C79B1" w:rsidRPr="0074435C" w:rsidRDefault="007C79B1" w:rsidP="007C79B1">
      <w:pPr>
        <w:pStyle w:val="Akapitzlist"/>
        <w:numPr>
          <w:ilvl w:val="0"/>
          <w:numId w:val="9"/>
        </w:numPr>
        <w:autoSpaceDE w:val="0"/>
        <w:autoSpaceDN w:val="0"/>
        <w:adjustRightInd w:val="0"/>
        <w:spacing w:after="16" w:line="360" w:lineRule="auto"/>
        <w:rPr>
          <w:rFonts w:ascii="Arial" w:hAnsi="Arial" w:cs="Arial"/>
          <w:color w:val="000000"/>
          <w:sz w:val="20"/>
          <w:szCs w:val="20"/>
        </w:rPr>
      </w:pPr>
      <w:r w:rsidRPr="00F11274">
        <w:rPr>
          <w:rFonts w:ascii="Arial" w:hAnsi="Arial" w:cs="Arial"/>
          <w:color w:val="000000"/>
          <w:sz w:val="20"/>
          <w:szCs w:val="20"/>
        </w:rPr>
        <w:lastRenderedPageBreak/>
        <w:t>oraz zdyskontowane przychody w rozumieniu art. 55 są wyższe niż zdyskontowane koszty operacyjne (projekt generujący dochód w rozumieniu art. 55) lub</w:t>
      </w:r>
    </w:p>
    <w:p w:rsidR="007C79B1" w:rsidRPr="0074435C" w:rsidRDefault="007C79B1" w:rsidP="007C79B1">
      <w:pPr>
        <w:pStyle w:val="Akapitzlist"/>
        <w:numPr>
          <w:ilvl w:val="0"/>
          <w:numId w:val="9"/>
        </w:numPr>
        <w:autoSpaceDE w:val="0"/>
        <w:autoSpaceDN w:val="0"/>
        <w:adjustRightInd w:val="0"/>
        <w:spacing w:after="16" w:line="360" w:lineRule="auto"/>
        <w:rPr>
          <w:rFonts w:ascii="Arial" w:hAnsi="Arial" w:cs="Arial"/>
          <w:color w:val="000000"/>
          <w:sz w:val="20"/>
          <w:szCs w:val="20"/>
        </w:rPr>
      </w:pPr>
      <w:r w:rsidRPr="00F11274">
        <w:rPr>
          <w:rFonts w:ascii="Arial" w:hAnsi="Arial" w:cs="Arial"/>
          <w:color w:val="000000"/>
          <w:sz w:val="20"/>
          <w:szCs w:val="20"/>
        </w:rPr>
        <w:t>pojawiły się inne lub nowe źródła przychodów generowanych w ramach projektu lub</w:t>
      </w:r>
    </w:p>
    <w:p w:rsidR="007C79B1" w:rsidRPr="0074435C" w:rsidRDefault="007C79B1" w:rsidP="007C79B1">
      <w:pPr>
        <w:pStyle w:val="Akapitzlist"/>
        <w:numPr>
          <w:ilvl w:val="0"/>
          <w:numId w:val="9"/>
        </w:numPr>
        <w:autoSpaceDE w:val="0"/>
        <w:autoSpaceDN w:val="0"/>
        <w:adjustRightInd w:val="0"/>
        <w:spacing w:after="16" w:line="360" w:lineRule="auto"/>
        <w:rPr>
          <w:rFonts w:ascii="Arial" w:hAnsi="Arial" w:cs="Arial"/>
          <w:color w:val="000000"/>
          <w:sz w:val="20"/>
          <w:szCs w:val="20"/>
        </w:rPr>
      </w:pPr>
      <w:r w:rsidRPr="00F11274">
        <w:rPr>
          <w:rFonts w:ascii="Arial" w:hAnsi="Arial" w:cs="Arial"/>
          <w:color w:val="000000"/>
          <w:sz w:val="20"/>
          <w:szCs w:val="20"/>
        </w:rPr>
        <w:t>nastąpiła zmiana polityki taryfowej lub</w:t>
      </w:r>
    </w:p>
    <w:p w:rsidR="007C79B1" w:rsidRPr="0074435C" w:rsidRDefault="007C79B1" w:rsidP="007C79B1">
      <w:pPr>
        <w:pStyle w:val="Akapitzlist"/>
        <w:numPr>
          <w:ilvl w:val="0"/>
          <w:numId w:val="9"/>
        </w:numPr>
        <w:autoSpaceDE w:val="0"/>
        <w:autoSpaceDN w:val="0"/>
        <w:adjustRightInd w:val="0"/>
        <w:spacing w:line="360" w:lineRule="auto"/>
        <w:rPr>
          <w:rFonts w:ascii="Arial" w:hAnsi="Arial" w:cs="Arial"/>
          <w:color w:val="000000"/>
          <w:sz w:val="20"/>
          <w:szCs w:val="20"/>
        </w:rPr>
      </w:pPr>
      <w:r w:rsidRPr="00F11274">
        <w:rPr>
          <w:rFonts w:ascii="Arial" w:hAnsi="Arial" w:cs="Arial"/>
          <w:color w:val="000000"/>
          <w:sz w:val="20"/>
          <w:szCs w:val="20"/>
        </w:rPr>
        <w:t>Beneficjent wnioskuje o zmianę procentu/ kwoty dofinansowania lub</w:t>
      </w:r>
    </w:p>
    <w:p w:rsidR="007C79B1" w:rsidRPr="0074435C" w:rsidRDefault="007C79B1" w:rsidP="007C79B1">
      <w:pPr>
        <w:pStyle w:val="Akapitzlist"/>
        <w:numPr>
          <w:ilvl w:val="0"/>
          <w:numId w:val="9"/>
        </w:numPr>
        <w:autoSpaceDE w:val="0"/>
        <w:autoSpaceDN w:val="0"/>
        <w:adjustRightInd w:val="0"/>
        <w:spacing w:line="360" w:lineRule="auto"/>
        <w:rPr>
          <w:rFonts w:ascii="Arial" w:hAnsi="Arial" w:cs="Arial"/>
          <w:color w:val="000000"/>
          <w:sz w:val="20"/>
          <w:szCs w:val="20"/>
        </w:rPr>
      </w:pPr>
      <w:r w:rsidRPr="00F11274">
        <w:rPr>
          <w:rFonts w:ascii="Arial" w:hAnsi="Arial" w:cs="Arial"/>
          <w:color w:val="000000"/>
          <w:sz w:val="20"/>
          <w:szCs w:val="20"/>
        </w:rPr>
        <w:t xml:space="preserve">pozostałe przypadki, dla których decyzja o przeliczeniu  luki w finansowaniu będzie podejmowana przez </w:t>
      </w:r>
      <w:r>
        <w:rPr>
          <w:rFonts w:ascii="Arial" w:hAnsi="Arial" w:cs="Arial"/>
          <w:color w:val="000000"/>
          <w:sz w:val="20"/>
          <w:szCs w:val="20"/>
        </w:rPr>
        <w:t xml:space="preserve">MJWPU </w:t>
      </w:r>
      <w:r w:rsidRPr="00F11274">
        <w:rPr>
          <w:rFonts w:ascii="Arial" w:hAnsi="Arial" w:cs="Arial"/>
          <w:color w:val="000000"/>
          <w:sz w:val="20"/>
          <w:szCs w:val="20"/>
        </w:rPr>
        <w:t>indywidualnie dla każdego projektu.</w:t>
      </w:r>
    </w:p>
    <w:p w:rsidR="007C79B1" w:rsidRPr="0074435C" w:rsidRDefault="007C79B1" w:rsidP="007C79B1">
      <w:pPr>
        <w:autoSpaceDE w:val="0"/>
        <w:autoSpaceDN w:val="0"/>
        <w:adjustRightInd w:val="0"/>
        <w:spacing w:line="360" w:lineRule="auto"/>
        <w:ind w:left="1068"/>
        <w:rPr>
          <w:rFonts w:ascii="Arial" w:hAnsi="Arial" w:cs="Arial"/>
          <w:color w:val="000000"/>
          <w:sz w:val="20"/>
          <w:szCs w:val="20"/>
        </w:rPr>
      </w:pPr>
    </w:p>
    <w:p w:rsidR="007C79B1" w:rsidRPr="0074435C" w:rsidRDefault="007C79B1" w:rsidP="007C79B1">
      <w:pPr>
        <w:autoSpaceDE w:val="0"/>
        <w:autoSpaceDN w:val="0"/>
        <w:adjustRightInd w:val="0"/>
        <w:spacing w:after="178" w:line="360" w:lineRule="auto"/>
        <w:jc w:val="both"/>
        <w:rPr>
          <w:rFonts w:ascii="Arial" w:hAnsi="Arial" w:cs="Arial"/>
          <w:color w:val="000000"/>
          <w:sz w:val="20"/>
          <w:szCs w:val="20"/>
        </w:rPr>
      </w:pPr>
      <w:r w:rsidRPr="00F11274">
        <w:rPr>
          <w:rFonts w:ascii="Arial" w:hAnsi="Arial" w:cs="Arial"/>
          <w:color w:val="000000"/>
          <w:sz w:val="20"/>
          <w:szCs w:val="20"/>
        </w:rPr>
        <w:t xml:space="preserve">We wszystkich przypadkach Beneficjenci będą wzywani przez MJWPU do przedstawienia stosownych wyliczeń (w formie papierowej oraz elektronicznej w formacie arkusza kalkulacyjnego) po zakończeniu zamówień i podpisaniu umów </w:t>
      </w:r>
      <w:r>
        <w:rPr>
          <w:rFonts w:ascii="Arial" w:hAnsi="Arial" w:cs="Arial"/>
          <w:color w:val="000000"/>
          <w:sz w:val="20"/>
          <w:szCs w:val="20"/>
        </w:rPr>
        <w:t>z</w:t>
      </w:r>
      <w:r w:rsidRPr="00F11274">
        <w:rPr>
          <w:rFonts w:ascii="Arial" w:hAnsi="Arial" w:cs="Arial"/>
          <w:color w:val="000000"/>
          <w:sz w:val="20"/>
          <w:szCs w:val="20"/>
        </w:rPr>
        <w:t xml:space="preserve"> wykonawcami rzeczowego zakresu realizacji</w:t>
      </w:r>
      <w:r>
        <w:rPr>
          <w:rFonts w:ascii="Arial" w:hAnsi="Arial" w:cs="Arial"/>
          <w:color w:val="000000"/>
          <w:sz w:val="20"/>
          <w:szCs w:val="20"/>
        </w:rPr>
        <w:t xml:space="preserve">. </w:t>
      </w:r>
      <w:r w:rsidRPr="0074435C">
        <w:rPr>
          <w:rFonts w:ascii="Arial" w:hAnsi="Arial" w:cs="Arial"/>
          <w:color w:val="000000"/>
          <w:sz w:val="20"/>
          <w:szCs w:val="20"/>
        </w:rPr>
        <w:t xml:space="preserve">Ewentualne </w:t>
      </w:r>
      <w:r w:rsidRPr="00F11274">
        <w:rPr>
          <w:rFonts w:ascii="Arial" w:hAnsi="Arial" w:cs="Arial"/>
          <w:color w:val="000000"/>
          <w:sz w:val="20"/>
          <w:szCs w:val="20"/>
          <w:u w:val="single"/>
        </w:rPr>
        <w:t>koszty ponownego przeliczenia luki</w:t>
      </w:r>
      <w:r w:rsidRPr="0074435C">
        <w:rPr>
          <w:rFonts w:ascii="Arial" w:hAnsi="Arial" w:cs="Arial"/>
          <w:color w:val="000000"/>
          <w:sz w:val="20"/>
          <w:szCs w:val="20"/>
        </w:rPr>
        <w:t xml:space="preserve"> mogą zostać uznane za </w:t>
      </w:r>
      <w:r w:rsidRPr="00F11274">
        <w:rPr>
          <w:rFonts w:ascii="Arial" w:hAnsi="Arial" w:cs="Arial"/>
          <w:color w:val="000000"/>
          <w:sz w:val="20"/>
          <w:szCs w:val="20"/>
          <w:u w:val="single"/>
        </w:rPr>
        <w:t>kwalifikowane zgodnie z procedurami RPO WM</w:t>
      </w:r>
      <w:r w:rsidRPr="00F11274">
        <w:rPr>
          <w:rFonts w:ascii="Arial" w:hAnsi="Arial" w:cs="Arial"/>
          <w:color w:val="000000"/>
          <w:sz w:val="20"/>
          <w:szCs w:val="20"/>
        </w:rPr>
        <w:t xml:space="preserve"> 2007-2013. </w:t>
      </w:r>
    </w:p>
    <w:p w:rsidR="007C79B1" w:rsidRPr="00162523" w:rsidRDefault="007C79B1" w:rsidP="007C79B1">
      <w:pPr>
        <w:autoSpaceDE w:val="0"/>
        <w:autoSpaceDN w:val="0"/>
        <w:adjustRightInd w:val="0"/>
        <w:spacing w:after="178" w:line="360" w:lineRule="auto"/>
        <w:jc w:val="both"/>
        <w:rPr>
          <w:rFonts w:ascii="Arial" w:hAnsi="Arial" w:cs="Arial"/>
          <w:color w:val="000000"/>
          <w:sz w:val="20"/>
          <w:szCs w:val="20"/>
        </w:rPr>
      </w:pPr>
      <w:r w:rsidRPr="00F11274">
        <w:rPr>
          <w:rFonts w:ascii="Arial" w:hAnsi="Arial" w:cs="Arial"/>
          <w:color w:val="000000"/>
          <w:sz w:val="20"/>
          <w:szCs w:val="20"/>
        </w:rPr>
        <w:t>Rekalkulacja powinna zostać przeprowadzona zgodnie z metod</w:t>
      </w:r>
      <w:r w:rsidR="00071DAD">
        <w:rPr>
          <w:rFonts w:ascii="Arial" w:hAnsi="Arial" w:cs="Arial"/>
          <w:color w:val="000000"/>
          <w:sz w:val="20"/>
          <w:szCs w:val="20"/>
        </w:rPr>
        <w:t xml:space="preserve">ologią przedstawioną </w:t>
      </w:r>
      <w:r w:rsidR="00071DAD">
        <w:rPr>
          <w:rFonts w:ascii="Arial" w:hAnsi="Arial" w:cs="Arial"/>
          <w:color w:val="000000"/>
          <w:sz w:val="20"/>
          <w:szCs w:val="20"/>
        </w:rPr>
        <w:br/>
      </w:r>
      <w:r w:rsidRPr="00F11274">
        <w:rPr>
          <w:rFonts w:ascii="Arial" w:hAnsi="Arial" w:cs="Arial"/>
          <w:color w:val="000000"/>
          <w:sz w:val="20"/>
          <w:szCs w:val="20"/>
        </w:rPr>
        <w:t xml:space="preserve">w obowiązujących Wytycznych MRR </w:t>
      </w:r>
      <w:r w:rsidRPr="00F11274">
        <w:rPr>
          <w:rFonts w:ascii="Arial" w:hAnsi="Arial" w:cs="Arial"/>
          <w:i/>
          <w:iCs/>
          <w:color w:val="000000"/>
          <w:sz w:val="20"/>
          <w:szCs w:val="20"/>
        </w:rPr>
        <w:t>w zakresie wybranych zagadnień związanych z przygotowaniem projektów inwestycyjnych, w tym projektów generujących dochód</w:t>
      </w:r>
      <w:r w:rsidR="003948A7">
        <w:rPr>
          <w:rFonts w:ascii="Arial" w:hAnsi="Arial" w:cs="Arial"/>
          <w:color w:val="000000"/>
          <w:sz w:val="20"/>
          <w:szCs w:val="20"/>
        </w:rPr>
        <w:t>. Zgodnie z definicją zawartą</w:t>
      </w:r>
      <w:r w:rsidR="00D567AF">
        <w:rPr>
          <w:rFonts w:ascii="Arial" w:hAnsi="Arial" w:cs="Arial"/>
          <w:color w:val="000000"/>
          <w:sz w:val="20"/>
          <w:szCs w:val="20"/>
        </w:rPr>
        <w:t xml:space="preserve"> w ww.</w:t>
      </w:r>
      <w:r w:rsidR="003948A7">
        <w:rPr>
          <w:rFonts w:ascii="Arial" w:hAnsi="Arial" w:cs="Arial"/>
          <w:color w:val="000000"/>
          <w:sz w:val="20"/>
          <w:szCs w:val="20"/>
        </w:rPr>
        <w:t xml:space="preserve"> </w:t>
      </w:r>
      <w:r w:rsidR="003948A7">
        <w:rPr>
          <w:rFonts w:ascii="Arial" w:hAnsi="Arial" w:cs="Arial"/>
          <w:color w:val="000000"/>
          <w:sz w:val="20"/>
          <w:szCs w:val="20"/>
        </w:rPr>
        <w:br/>
      </w:r>
      <w:r w:rsidRPr="00F11274">
        <w:rPr>
          <w:rFonts w:ascii="Arial" w:hAnsi="Arial" w:cs="Arial"/>
          <w:color w:val="000000"/>
          <w:sz w:val="20"/>
          <w:szCs w:val="20"/>
        </w:rPr>
        <w:t xml:space="preserve">Wytycznych MRR </w:t>
      </w:r>
      <w:r>
        <w:rPr>
          <w:rFonts w:ascii="Arial" w:hAnsi="Arial" w:cs="Arial"/>
          <w:color w:val="000000"/>
          <w:sz w:val="20"/>
          <w:szCs w:val="20"/>
        </w:rPr>
        <w:t xml:space="preserve">oraz w </w:t>
      </w:r>
      <w:r w:rsidRPr="00F11274">
        <w:rPr>
          <w:rFonts w:ascii="Arial" w:hAnsi="Arial" w:cs="Arial"/>
          <w:i/>
          <w:color w:val="000000"/>
          <w:sz w:val="20"/>
          <w:szCs w:val="20"/>
        </w:rPr>
        <w:t>Podręczniku CBA</w:t>
      </w:r>
      <w:r>
        <w:rPr>
          <w:rFonts w:ascii="Arial" w:hAnsi="Arial" w:cs="Arial"/>
          <w:color w:val="000000"/>
          <w:sz w:val="20"/>
          <w:szCs w:val="20"/>
        </w:rPr>
        <w:t>, o których mowa powyżej.</w:t>
      </w:r>
    </w:p>
    <w:p w:rsidR="007C79B1" w:rsidRPr="0074435C" w:rsidRDefault="007C79B1" w:rsidP="007C79B1">
      <w:pPr>
        <w:autoSpaceDE w:val="0"/>
        <w:autoSpaceDN w:val="0"/>
        <w:adjustRightInd w:val="0"/>
        <w:spacing w:after="178" w:line="360" w:lineRule="auto"/>
        <w:jc w:val="both"/>
        <w:rPr>
          <w:rFonts w:ascii="Arial" w:hAnsi="Arial" w:cs="Arial"/>
          <w:color w:val="000000"/>
          <w:sz w:val="20"/>
          <w:szCs w:val="20"/>
        </w:rPr>
      </w:pPr>
      <w:r w:rsidRPr="00F11274">
        <w:rPr>
          <w:rFonts w:ascii="Arial" w:hAnsi="Arial" w:cs="Arial"/>
          <w:color w:val="000000"/>
          <w:sz w:val="20"/>
          <w:szCs w:val="20"/>
        </w:rPr>
        <w:t xml:space="preserve">W obliczeniach, wszystkie przepływy finansowe, dla których jest to możliwe, należy uwzględnić  </w:t>
      </w:r>
      <w:r w:rsidRPr="00F11274">
        <w:rPr>
          <w:rFonts w:ascii="Arial" w:hAnsi="Arial" w:cs="Arial"/>
          <w:color w:val="000000"/>
          <w:sz w:val="20"/>
          <w:szCs w:val="20"/>
        </w:rPr>
        <w:br/>
        <w:t>w wartościach rzeczywistych. Pozostałe, prognozowane przepływy należy zdyskontować. Za rok bazowy dla dyskontowania należy przyjąć ten sam rok, który był przyjęty w anali</w:t>
      </w:r>
      <w:r>
        <w:rPr>
          <w:rFonts w:ascii="Arial" w:hAnsi="Arial" w:cs="Arial"/>
          <w:color w:val="000000"/>
          <w:sz w:val="20"/>
          <w:szCs w:val="20"/>
        </w:rPr>
        <w:t>zie stanowiącej załącznik do Studium wykonalności,</w:t>
      </w:r>
      <w:r w:rsidRPr="00F11274">
        <w:rPr>
          <w:rFonts w:ascii="Arial" w:hAnsi="Arial" w:cs="Arial"/>
          <w:color w:val="000000"/>
          <w:sz w:val="20"/>
          <w:szCs w:val="20"/>
        </w:rPr>
        <w:t xml:space="preserve"> które podlegało ocenie merytoryczno – technicznej (rok złożenia wniosku o dofinansowanie). </w:t>
      </w:r>
    </w:p>
    <w:p w:rsidR="007C79B1" w:rsidRDefault="007C79B1" w:rsidP="007C79B1">
      <w:pPr>
        <w:autoSpaceDE w:val="0"/>
        <w:autoSpaceDN w:val="0"/>
        <w:adjustRightInd w:val="0"/>
        <w:spacing w:line="360" w:lineRule="auto"/>
        <w:jc w:val="both"/>
        <w:rPr>
          <w:rFonts w:ascii="Arial" w:hAnsi="Arial" w:cs="Arial"/>
          <w:color w:val="000000"/>
          <w:sz w:val="20"/>
          <w:szCs w:val="20"/>
        </w:rPr>
      </w:pPr>
      <w:r w:rsidRPr="00F11274">
        <w:rPr>
          <w:rFonts w:ascii="Arial" w:hAnsi="Arial" w:cs="Arial"/>
          <w:color w:val="000000"/>
          <w:sz w:val="20"/>
          <w:szCs w:val="20"/>
        </w:rPr>
        <w:t>Jeżeli w wyniku przeprowadzonej rekalkulacji</w:t>
      </w:r>
      <w:r w:rsidR="00C55DAD">
        <w:rPr>
          <w:rFonts w:ascii="Arial" w:hAnsi="Arial" w:cs="Arial"/>
          <w:color w:val="000000"/>
          <w:sz w:val="20"/>
          <w:szCs w:val="20"/>
        </w:rPr>
        <w:t xml:space="preserve"> finansowej luki,</w:t>
      </w:r>
      <w:r w:rsidRPr="00F11274">
        <w:rPr>
          <w:rFonts w:ascii="Arial" w:hAnsi="Arial" w:cs="Arial"/>
          <w:color w:val="000000"/>
          <w:sz w:val="20"/>
          <w:szCs w:val="20"/>
        </w:rPr>
        <w:t xml:space="preserve"> wskaźnik luki w finansowaniu jest niższy od wskaźnika wyliczonego ex ante poziom dofinansowania zostanie obniżony do wysokości wynikającej z rekalkulacji luki. </w:t>
      </w:r>
    </w:p>
    <w:p w:rsidR="007C79B1" w:rsidRDefault="007C79B1" w:rsidP="007C79B1">
      <w:pPr>
        <w:autoSpaceDE w:val="0"/>
        <w:autoSpaceDN w:val="0"/>
        <w:adjustRightInd w:val="0"/>
        <w:spacing w:line="360" w:lineRule="auto"/>
        <w:jc w:val="both"/>
        <w:rPr>
          <w:rFonts w:ascii="Arial" w:hAnsi="Arial" w:cs="Arial"/>
          <w:color w:val="000000"/>
          <w:sz w:val="20"/>
          <w:szCs w:val="20"/>
          <w:u w:val="single"/>
        </w:rPr>
      </w:pPr>
      <w:r w:rsidRPr="00F11274">
        <w:rPr>
          <w:rFonts w:ascii="Arial" w:hAnsi="Arial" w:cs="Arial"/>
          <w:color w:val="000000"/>
          <w:sz w:val="20"/>
          <w:szCs w:val="20"/>
          <w:u w:val="single"/>
        </w:rPr>
        <w:t xml:space="preserve">Sytuacja odwrotna nie stanowi podstawy do zwiększenia poziomu dofinansowania. </w:t>
      </w:r>
    </w:p>
    <w:p w:rsidR="007C79B1" w:rsidRPr="00162523" w:rsidRDefault="007C79B1" w:rsidP="007C79B1">
      <w:pPr>
        <w:autoSpaceDE w:val="0"/>
        <w:autoSpaceDN w:val="0"/>
        <w:adjustRightInd w:val="0"/>
        <w:spacing w:line="360" w:lineRule="auto"/>
        <w:jc w:val="both"/>
        <w:rPr>
          <w:rFonts w:ascii="Arial" w:hAnsi="Arial" w:cs="Arial"/>
          <w:color w:val="000000"/>
          <w:sz w:val="20"/>
          <w:szCs w:val="20"/>
          <w:u w:val="single"/>
        </w:rPr>
      </w:pPr>
    </w:p>
    <w:p w:rsidR="007C79B1"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line="360" w:lineRule="auto"/>
        <w:jc w:val="center"/>
        <w:rPr>
          <w:rFonts w:ascii="Arial" w:hAnsi="Arial" w:cs="Arial"/>
          <w:b/>
          <w:u w:val="single"/>
        </w:rPr>
      </w:pPr>
      <w:r w:rsidRPr="00F11274">
        <w:rPr>
          <w:rFonts w:ascii="Arial" w:hAnsi="Arial" w:cs="Arial"/>
          <w:sz w:val="20"/>
          <w:szCs w:val="20"/>
          <w:u w:val="single"/>
        </w:rPr>
        <w:t>Zdyskontowana warto</w:t>
      </w:r>
      <w:r w:rsidRPr="00F11274">
        <w:rPr>
          <w:rFonts w:ascii="Arial" w:hAnsi="Arial" w:cs="Arial" w:hint="cs"/>
          <w:sz w:val="20"/>
          <w:szCs w:val="20"/>
          <w:u w:val="single"/>
        </w:rPr>
        <w:t>ść</w:t>
      </w:r>
      <w:r w:rsidRPr="00F11274">
        <w:rPr>
          <w:rFonts w:ascii="Arial" w:hAnsi="Arial" w:cs="Arial"/>
          <w:sz w:val="20"/>
          <w:szCs w:val="20"/>
          <w:u w:val="single"/>
        </w:rPr>
        <w:t xml:space="preserve"> rezydualna nie jest brana pod uwagę przy ustalaniu czy projekt jest projektem generującym dochód.</w:t>
      </w:r>
    </w:p>
    <w:p w:rsidR="007C79B1" w:rsidRDefault="007C79B1" w:rsidP="007C79B1">
      <w:pPr>
        <w:spacing w:line="360" w:lineRule="auto"/>
        <w:ind w:firstLine="709"/>
        <w:jc w:val="both"/>
        <w:rPr>
          <w:rFonts w:ascii="Arial" w:hAnsi="Arial" w:cs="Arial"/>
          <w:sz w:val="20"/>
          <w:szCs w:val="20"/>
        </w:rPr>
      </w:pPr>
    </w:p>
    <w:p w:rsidR="007C79B1" w:rsidRDefault="007C79B1" w:rsidP="007C79B1">
      <w:pPr>
        <w:spacing w:line="360" w:lineRule="auto"/>
        <w:ind w:firstLine="709"/>
        <w:jc w:val="both"/>
        <w:rPr>
          <w:rFonts w:ascii="Arial" w:hAnsi="Arial" w:cs="Arial"/>
          <w:sz w:val="20"/>
          <w:szCs w:val="20"/>
        </w:rPr>
      </w:pPr>
      <w:r w:rsidRPr="00F11274">
        <w:rPr>
          <w:rFonts w:ascii="Arial" w:hAnsi="Arial" w:cs="Arial"/>
          <w:sz w:val="20"/>
          <w:szCs w:val="20"/>
        </w:rPr>
        <w:t>W przypadku wystąpienia błędów/niejasności w przedłożonej przez Beneficjenta dokumentacji istnieje możliwość jej popra</w:t>
      </w:r>
      <w:r w:rsidR="00CF1F8A">
        <w:rPr>
          <w:rFonts w:ascii="Arial" w:hAnsi="Arial" w:cs="Arial"/>
          <w:sz w:val="20"/>
          <w:szCs w:val="20"/>
        </w:rPr>
        <w:t>wy lub uzupełnienia w terminie 5</w:t>
      </w:r>
      <w:r w:rsidRPr="00F11274">
        <w:rPr>
          <w:rFonts w:ascii="Arial" w:hAnsi="Arial" w:cs="Arial"/>
          <w:sz w:val="20"/>
          <w:szCs w:val="20"/>
        </w:rPr>
        <w:t xml:space="preserve"> dni</w:t>
      </w:r>
      <w:r w:rsidR="00CF1F8A">
        <w:rPr>
          <w:rFonts w:ascii="Arial" w:hAnsi="Arial" w:cs="Arial"/>
          <w:sz w:val="20"/>
          <w:szCs w:val="20"/>
        </w:rPr>
        <w:t xml:space="preserve"> kalendarzowych </w:t>
      </w:r>
      <w:r w:rsidRPr="00F11274">
        <w:rPr>
          <w:rFonts w:ascii="Arial" w:hAnsi="Arial" w:cs="Arial"/>
          <w:sz w:val="20"/>
          <w:szCs w:val="20"/>
        </w:rPr>
        <w:t>od dnia otrzym</w:t>
      </w:r>
      <w:r w:rsidR="00CF1F8A">
        <w:rPr>
          <w:rFonts w:ascii="Arial" w:hAnsi="Arial" w:cs="Arial"/>
          <w:sz w:val="20"/>
          <w:szCs w:val="20"/>
        </w:rPr>
        <w:t>ania takiej informacji od MJWPU</w:t>
      </w:r>
      <w:r w:rsidRPr="00F11274">
        <w:rPr>
          <w:rFonts w:ascii="Arial" w:hAnsi="Arial" w:cs="Arial"/>
          <w:sz w:val="20"/>
          <w:szCs w:val="20"/>
        </w:rPr>
        <w:t>. W tym celu MJWPU przygotowuje zestawienie błędów/niejasności.</w:t>
      </w:r>
      <w:r>
        <w:rPr>
          <w:rFonts w:ascii="Arial" w:hAnsi="Arial" w:cs="Arial"/>
          <w:sz w:val="20"/>
          <w:szCs w:val="20"/>
        </w:rPr>
        <w:t xml:space="preserve"> </w:t>
      </w:r>
      <w:r w:rsidRPr="00F11274">
        <w:rPr>
          <w:rFonts w:ascii="Arial" w:hAnsi="Arial" w:cs="Arial"/>
          <w:sz w:val="20"/>
          <w:szCs w:val="20"/>
        </w:rPr>
        <w:t>Poprawiona dokumentacja podlegać będzie ponownej weryfikacji. Weryfikacja udokumentowana zostanie notatką</w:t>
      </w:r>
      <w:r w:rsidR="00736400">
        <w:rPr>
          <w:rFonts w:ascii="Arial" w:hAnsi="Arial" w:cs="Arial"/>
          <w:sz w:val="20"/>
          <w:szCs w:val="20"/>
        </w:rPr>
        <w:t xml:space="preserve"> lub listą sprawdzającą</w:t>
      </w:r>
      <w:r w:rsidRPr="00F11274">
        <w:rPr>
          <w:rFonts w:ascii="Arial" w:hAnsi="Arial" w:cs="Arial"/>
          <w:sz w:val="20"/>
          <w:szCs w:val="20"/>
        </w:rPr>
        <w:t xml:space="preserve"> zawierającą informację m.in. na temat zaistniałych zmian </w:t>
      </w:r>
      <w:r w:rsidR="00736400">
        <w:rPr>
          <w:rFonts w:ascii="Arial" w:hAnsi="Arial" w:cs="Arial"/>
          <w:sz w:val="20"/>
          <w:szCs w:val="20"/>
        </w:rPr>
        <w:br/>
      </w:r>
      <w:r w:rsidRPr="00F11274">
        <w:rPr>
          <w:rFonts w:ascii="Arial" w:hAnsi="Arial" w:cs="Arial"/>
          <w:sz w:val="20"/>
          <w:szCs w:val="20"/>
        </w:rPr>
        <w:t>w projekcie oraz poziomu dofinansowania.</w:t>
      </w:r>
    </w:p>
    <w:p w:rsidR="007C79B1" w:rsidRDefault="007C79B1" w:rsidP="007C79B1">
      <w:pPr>
        <w:spacing w:line="360" w:lineRule="auto"/>
        <w:jc w:val="both"/>
        <w:rPr>
          <w:rFonts w:ascii="Arial" w:hAnsi="Arial" w:cs="Arial"/>
          <w:sz w:val="20"/>
          <w:szCs w:val="20"/>
        </w:rPr>
      </w:pPr>
      <w:r w:rsidRPr="00F11274">
        <w:rPr>
          <w:rFonts w:ascii="Arial" w:hAnsi="Arial" w:cs="Arial"/>
          <w:sz w:val="20"/>
          <w:szCs w:val="20"/>
        </w:rPr>
        <w:t xml:space="preserve">W przypadku wystąpienia wątpliwości w zakresie poziomu dochodu netto, może zostać przeprowadzona przez MJWPU doraźna kontrola na miejscu lub weryfikacja korespondencyjna. </w:t>
      </w:r>
      <w:r w:rsidRPr="00F11274">
        <w:rPr>
          <w:rFonts w:ascii="Arial" w:hAnsi="Arial" w:cs="Arial"/>
          <w:sz w:val="20"/>
          <w:szCs w:val="20"/>
        </w:rPr>
        <w:br/>
        <w:t xml:space="preserve">W efekcie Beneficjent może zostać zobligowany do ponownego sporządzenia aktualizacji analizy </w:t>
      </w:r>
      <w:r w:rsidRPr="00F11274">
        <w:rPr>
          <w:rFonts w:ascii="Arial" w:hAnsi="Arial" w:cs="Arial"/>
          <w:sz w:val="20"/>
          <w:szCs w:val="20"/>
        </w:rPr>
        <w:lastRenderedPageBreak/>
        <w:t xml:space="preserve">finansowej, która podlegać będzie weryfikacji przez MJWPU. Z kolei w przypadku wystąpienia zmian, ujawnionych w trakcie przeprowadzonej kontroli, konieczne będzie ponowne sporządzenie </w:t>
      </w:r>
      <w:r w:rsidRPr="00F11274">
        <w:rPr>
          <w:rFonts w:ascii="Arial" w:hAnsi="Arial" w:cs="Arial"/>
          <w:sz w:val="20"/>
          <w:szCs w:val="20"/>
        </w:rPr>
        <w:br/>
        <w:t xml:space="preserve">i przedłożenie aktualizacji analizy finansowej celem weryfikacji. Weryfikacja udokumentowana zostanie notatką. Po zatwierdzeniu notatki przez Dyrektora Mazowieckiej Jednostki Wdrażania Programów Unijnych lub upoważnioną przez niego osobę, MJWPU podejmuje decyzję </w:t>
      </w:r>
      <w:r>
        <w:rPr>
          <w:rFonts w:ascii="Arial" w:hAnsi="Arial" w:cs="Arial"/>
          <w:sz w:val="20"/>
          <w:szCs w:val="20"/>
        </w:rPr>
        <w:br/>
      </w:r>
      <w:r w:rsidRPr="00F11274">
        <w:rPr>
          <w:rFonts w:ascii="Arial" w:hAnsi="Arial" w:cs="Arial"/>
          <w:sz w:val="20"/>
          <w:szCs w:val="20"/>
        </w:rPr>
        <w:t xml:space="preserve">o pozostawieniu dofinansowania na dotychczasowym poziomie lub jego obniżeniu w korespondencji </w:t>
      </w:r>
      <w:r>
        <w:rPr>
          <w:rFonts w:ascii="Arial" w:hAnsi="Arial" w:cs="Arial"/>
          <w:sz w:val="20"/>
          <w:szCs w:val="20"/>
        </w:rPr>
        <w:br/>
      </w:r>
      <w:r w:rsidRPr="00F11274">
        <w:rPr>
          <w:rFonts w:ascii="Arial" w:hAnsi="Arial" w:cs="Arial"/>
          <w:sz w:val="20"/>
          <w:szCs w:val="20"/>
        </w:rPr>
        <w:t>z ww. dokumentami.</w:t>
      </w:r>
    </w:p>
    <w:p w:rsidR="0012697A" w:rsidRDefault="0012697A" w:rsidP="007C79B1">
      <w:pPr>
        <w:spacing w:line="360" w:lineRule="auto"/>
        <w:jc w:val="both"/>
        <w:rPr>
          <w:rFonts w:ascii="Arial" w:hAnsi="Arial" w:cs="Arial"/>
          <w:sz w:val="20"/>
          <w:szCs w:val="20"/>
        </w:rPr>
      </w:pPr>
      <w:r w:rsidRPr="00EA3CB9">
        <w:rPr>
          <w:rFonts w:ascii="Arial" w:hAnsi="Arial" w:cs="Arial"/>
          <w:sz w:val="20"/>
          <w:szCs w:val="20"/>
        </w:rPr>
        <w:t xml:space="preserve">Wymagany sposób i forma sporządzenia aktualizacji analizy opisane zostały </w:t>
      </w:r>
      <w:r w:rsidRPr="00091C1F">
        <w:rPr>
          <w:rFonts w:ascii="Arial" w:hAnsi="Arial" w:cs="Arial"/>
          <w:sz w:val="20"/>
          <w:szCs w:val="20"/>
        </w:rPr>
        <w:t>w załączniku nr 2</w:t>
      </w:r>
      <w:r>
        <w:rPr>
          <w:rFonts w:ascii="Arial" w:hAnsi="Arial" w:cs="Arial"/>
          <w:sz w:val="20"/>
          <w:szCs w:val="20"/>
        </w:rPr>
        <w:t xml:space="preserve"> do niniejszych Wytycznych.</w:t>
      </w:r>
    </w:p>
    <w:p w:rsidR="007C79B1" w:rsidRDefault="007C79B1" w:rsidP="007C79B1">
      <w:pPr>
        <w:spacing w:line="360" w:lineRule="auto"/>
        <w:jc w:val="both"/>
        <w:rPr>
          <w:rFonts w:ascii="Arial" w:hAnsi="Arial" w:cs="Arial"/>
          <w:sz w:val="20"/>
          <w:szCs w:val="20"/>
        </w:rPr>
      </w:pPr>
      <w:r w:rsidRPr="00F11274">
        <w:rPr>
          <w:rFonts w:ascii="Arial" w:hAnsi="Arial" w:cs="Arial"/>
          <w:sz w:val="20"/>
          <w:szCs w:val="20"/>
        </w:rPr>
        <w:t>Jeżeli w wyniku monitorowania wartość dofinansowania ulegnie obniżeniu, to Beneficjent jest zobowiązany do zwrotu otrzymanej nadwyżki dofinansowania tak, aby suma wypłaconego dofinansowania była równa wartości dofinansowania wyliczonego w zaktualizowanej analizie finansowej.</w:t>
      </w:r>
    </w:p>
    <w:p w:rsidR="007C79B1" w:rsidRDefault="007C79B1" w:rsidP="007C79B1">
      <w:pPr>
        <w:spacing w:line="360" w:lineRule="auto"/>
        <w:jc w:val="both"/>
        <w:rPr>
          <w:rFonts w:ascii="Arial" w:hAnsi="Arial" w:cs="Arial"/>
          <w:sz w:val="20"/>
          <w:szCs w:val="20"/>
        </w:rPr>
      </w:pPr>
      <w:r w:rsidRPr="00F11274">
        <w:rPr>
          <w:rFonts w:ascii="Arial" w:hAnsi="Arial" w:cs="Arial"/>
          <w:sz w:val="20"/>
          <w:szCs w:val="20"/>
        </w:rPr>
        <w:t xml:space="preserve">W sytuacji, gdy Beneficjent nie dokona zwrotu środków, MJWPU podejmuje czynności zmierzające do odzyskania nadmiernie pobranego dofinansowania z wykorzystaniem dostępnych środków prawnych. Koszty czynności zmierzających do odzyskania środków, o którym mowa powyżej, obciążają Beneficjenta. </w:t>
      </w:r>
    </w:p>
    <w:p w:rsidR="007C79B1" w:rsidRDefault="007C79B1" w:rsidP="007C79B1">
      <w:pPr>
        <w:spacing w:line="360" w:lineRule="auto"/>
        <w:jc w:val="both"/>
        <w:rPr>
          <w:rFonts w:ascii="Arial" w:hAnsi="Arial" w:cs="Arial"/>
          <w:sz w:val="20"/>
          <w:szCs w:val="20"/>
        </w:rPr>
      </w:pPr>
      <w:r w:rsidRPr="00AF6443">
        <w:rPr>
          <w:rFonts w:ascii="Arial" w:hAnsi="Arial" w:cs="Arial"/>
          <w:sz w:val="20"/>
          <w:szCs w:val="20"/>
        </w:rPr>
        <w:t xml:space="preserve">Ustalona </w:t>
      </w:r>
      <w:r w:rsidRPr="00F11274">
        <w:rPr>
          <w:rFonts w:ascii="Arial" w:hAnsi="Arial" w:cs="Arial"/>
          <w:sz w:val="20"/>
          <w:szCs w:val="20"/>
        </w:rPr>
        <w:t xml:space="preserve">wartość kursu </w:t>
      </w:r>
      <w:r>
        <w:rPr>
          <w:rFonts w:ascii="Arial" w:hAnsi="Arial" w:cs="Arial"/>
          <w:sz w:val="20"/>
          <w:szCs w:val="20"/>
        </w:rPr>
        <w:t>euro dla ustalenia progu 1 mln €</w:t>
      </w:r>
      <w:r>
        <w:rPr>
          <w:rStyle w:val="Odwoanieprzypisudolnego"/>
          <w:rFonts w:ascii="Arial" w:eastAsia="Arial Unicode MS" w:hAnsi="Arial" w:cs="Arial"/>
          <w:sz w:val="20"/>
          <w:szCs w:val="20"/>
        </w:rPr>
        <w:footnoteReference w:id="16"/>
      </w:r>
      <w:r>
        <w:rPr>
          <w:rFonts w:ascii="Arial" w:hAnsi="Arial" w:cs="Arial"/>
          <w:sz w:val="20"/>
          <w:szCs w:val="20"/>
        </w:rPr>
        <w:t xml:space="preserve"> </w:t>
      </w:r>
      <w:r w:rsidRPr="00F11274">
        <w:rPr>
          <w:rFonts w:ascii="Arial" w:hAnsi="Arial" w:cs="Arial"/>
          <w:sz w:val="20"/>
          <w:szCs w:val="20"/>
        </w:rPr>
        <w:t>nie ulega zmianie w czasie i jest wykorzystywana do sprawdzenia wartości progowej na kolejnych etapach weryfikacji, wdrażania</w:t>
      </w:r>
      <w:r>
        <w:rPr>
          <w:rFonts w:ascii="Arial" w:hAnsi="Arial" w:cs="Arial"/>
          <w:sz w:val="20"/>
          <w:szCs w:val="20"/>
        </w:rPr>
        <w:br/>
      </w:r>
      <w:r w:rsidRPr="00F11274">
        <w:rPr>
          <w:rFonts w:ascii="Arial" w:hAnsi="Arial" w:cs="Arial"/>
          <w:sz w:val="20"/>
          <w:szCs w:val="20"/>
        </w:rPr>
        <w:t>i monitorowania projektu. W procedurze monitorowania dochodu</w:t>
      </w:r>
      <w:r>
        <w:rPr>
          <w:rFonts w:ascii="Arial" w:hAnsi="Arial" w:cs="Arial"/>
          <w:sz w:val="20"/>
          <w:szCs w:val="20"/>
        </w:rPr>
        <w:t xml:space="preserve"> w rozumieniu art. 55</w:t>
      </w:r>
      <w:r w:rsidRPr="00F11274">
        <w:rPr>
          <w:rFonts w:ascii="Arial" w:hAnsi="Arial" w:cs="Arial"/>
          <w:sz w:val="20"/>
          <w:szCs w:val="20"/>
        </w:rPr>
        <w:t xml:space="preserve"> brana jest pod uwagę wartość całkowita projektu zawarta w rozliczeniu końcowym projektu. </w:t>
      </w:r>
    </w:p>
    <w:p w:rsidR="007C79B1" w:rsidRDefault="007C79B1" w:rsidP="007C79B1">
      <w:pPr>
        <w:autoSpaceDE w:val="0"/>
        <w:autoSpaceDN w:val="0"/>
        <w:adjustRightInd w:val="0"/>
        <w:spacing w:line="360" w:lineRule="auto"/>
        <w:jc w:val="both"/>
        <w:rPr>
          <w:rFonts w:ascii="Arial" w:hAnsi="Arial" w:cs="Arial"/>
          <w:sz w:val="20"/>
          <w:szCs w:val="20"/>
        </w:rPr>
      </w:pPr>
      <w:r w:rsidRPr="00AF6443">
        <w:rPr>
          <w:rFonts w:ascii="Arial" w:hAnsi="Arial" w:cs="Arial"/>
          <w:sz w:val="20"/>
          <w:szCs w:val="20"/>
        </w:rPr>
        <w:t xml:space="preserve">Wypełniając formularz </w:t>
      </w:r>
      <w:r>
        <w:rPr>
          <w:rFonts w:ascii="Arial" w:hAnsi="Arial" w:cs="Arial"/>
          <w:sz w:val="20"/>
          <w:szCs w:val="20"/>
        </w:rPr>
        <w:t>Sprawozdania, stanowiący załącznik nr 1 do niniejszych wytycznych po raz pierwszy,</w:t>
      </w:r>
      <w:r w:rsidRPr="00AF6443">
        <w:rPr>
          <w:rFonts w:ascii="Arial" w:hAnsi="Arial" w:cs="Arial"/>
          <w:sz w:val="20"/>
          <w:szCs w:val="20"/>
        </w:rPr>
        <w:t xml:space="preserve"> punktem odniesienia winny być dane zawarte w dokumentacji, na podstawie której przyznano dofinansowanie lub dane z ostatniej aktualizacji przedłożonej do </w:t>
      </w:r>
      <w:r>
        <w:rPr>
          <w:rFonts w:ascii="Arial" w:hAnsi="Arial" w:cs="Arial"/>
          <w:sz w:val="20"/>
          <w:szCs w:val="20"/>
        </w:rPr>
        <w:t>MJWPU.</w:t>
      </w:r>
      <w:r w:rsidRPr="00F90F6C">
        <w:rPr>
          <w:rFonts w:ascii="Arial" w:hAnsi="Arial" w:cs="Arial"/>
          <w:sz w:val="20"/>
          <w:szCs w:val="20"/>
        </w:rPr>
        <w:t xml:space="preserve"> Przy kolejnych należy mieć na uwadze, iż punktem odniesienia winny być dane zawarte w ostatnio przedłożonej do </w:t>
      </w:r>
      <w:r>
        <w:rPr>
          <w:rFonts w:ascii="Arial" w:hAnsi="Arial" w:cs="Arial"/>
          <w:sz w:val="20"/>
          <w:szCs w:val="20"/>
        </w:rPr>
        <w:t>MJWPU</w:t>
      </w:r>
      <w:r w:rsidRPr="00F90F6C">
        <w:rPr>
          <w:rFonts w:ascii="Arial" w:hAnsi="Arial" w:cs="Arial"/>
          <w:sz w:val="20"/>
          <w:szCs w:val="20"/>
        </w:rPr>
        <w:t xml:space="preserve"> dokumentacji.</w:t>
      </w:r>
    </w:p>
    <w:p w:rsidR="003A2297" w:rsidRDefault="003A2297" w:rsidP="00E92CC1">
      <w:pPr>
        <w:spacing w:line="360" w:lineRule="auto"/>
        <w:jc w:val="center"/>
        <w:rPr>
          <w:rFonts w:ascii="Arial" w:hAnsi="Arial" w:cs="Arial"/>
          <w:b/>
          <w:sz w:val="20"/>
          <w:szCs w:val="20"/>
        </w:rPr>
      </w:pPr>
      <w:r>
        <w:rPr>
          <w:rFonts w:ascii="Arial" w:hAnsi="Arial" w:cs="Arial"/>
          <w:b/>
          <w:sz w:val="20"/>
          <w:szCs w:val="20"/>
        </w:rPr>
        <w:t xml:space="preserve">e) </w:t>
      </w:r>
      <w:r w:rsidR="006E182B">
        <w:rPr>
          <w:rFonts w:ascii="Arial" w:hAnsi="Arial" w:cs="Arial"/>
          <w:b/>
          <w:sz w:val="20"/>
          <w:szCs w:val="20"/>
        </w:rPr>
        <w:t>informacja i promocja projektu</w:t>
      </w:r>
    </w:p>
    <w:p w:rsidR="00EB0816" w:rsidRDefault="00EB0816" w:rsidP="00EB0816">
      <w:pPr>
        <w:pStyle w:val="Akapitzlist"/>
        <w:spacing w:line="360" w:lineRule="auto"/>
        <w:ind w:left="0"/>
        <w:jc w:val="both"/>
        <w:rPr>
          <w:rFonts w:ascii="Arial" w:hAnsi="Arial" w:cs="Arial"/>
          <w:sz w:val="20"/>
          <w:szCs w:val="20"/>
        </w:rPr>
      </w:pPr>
      <w:r w:rsidRPr="00B840B9">
        <w:rPr>
          <w:rFonts w:ascii="Arial" w:hAnsi="Arial" w:cs="Arial"/>
          <w:sz w:val="20"/>
          <w:szCs w:val="20"/>
        </w:rPr>
        <w:t>Beneficjent winien potwierdzić, że nadal stosuje odpowiednie środki informowania i prom</w:t>
      </w:r>
      <w:r w:rsidRPr="00545FC6">
        <w:rPr>
          <w:rFonts w:ascii="Arial" w:hAnsi="Arial" w:cs="Arial"/>
          <w:sz w:val="20"/>
          <w:szCs w:val="20"/>
        </w:rPr>
        <w:t>ocji projektu</w:t>
      </w:r>
      <w:r>
        <w:rPr>
          <w:rFonts w:ascii="Arial" w:hAnsi="Arial" w:cs="Arial"/>
          <w:sz w:val="20"/>
          <w:szCs w:val="20"/>
        </w:rPr>
        <w:t xml:space="preserve"> zgodnie z umową o dofinansowanie projektu oraz wymienić instrumenty</w:t>
      </w:r>
      <w:r w:rsidRPr="002357EC">
        <w:rPr>
          <w:rFonts w:ascii="Arial" w:hAnsi="Arial" w:cs="Arial"/>
          <w:sz w:val="20"/>
          <w:szCs w:val="20"/>
        </w:rPr>
        <w:t xml:space="preserve"> informacji i promocji projektu, których używał realizując projekt. </w:t>
      </w:r>
      <w:r>
        <w:rPr>
          <w:rFonts w:ascii="Arial" w:hAnsi="Arial" w:cs="Arial"/>
          <w:sz w:val="20"/>
          <w:szCs w:val="20"/>
        </w:rPr>
        <w:t xml:space="preserve">Zgodnie z </w:t>
      </w:r>
      <w:r>
        <w:rPr>
          <w:rFonts w:ascii="Arial" w:hAnsi="Arial" w:cs="Arial"/>
          <w:i/>
          <w:sz w:val="20"/>
          <w:szCs w:val="20"/>
        </w:rPr>
        <w:t xml:space="preserve">Wytycznymi dla beneficjentów w zakresie działań informacyjno-promocyjnych w ramach RPO WM 2007-2013 </w:t>
      </w:r>
      <w:r>
        <w:rPr>
          <w:rFonts w:ascii="Arial" w:hAnsi="Arial" w:cs="Arial"/>
          <w:sz w:val="20"/>
          <w:szCs w:val="20"/>
        </w:rPr>
        <w:t>i</w:t>
      </w:r>
      <w:r w:rsidRPr="002357EC">
        <w:rPr>
          <w:rFonts w:ascii="Arial" w:hAnsi="Arial" w:cs="Arial"/>
          <w:sz w:val="20"/>
          <w:szCs w:val="20"/>
        </w:rPr>
        <w:t>nstrumentami promocji są m.in. tablice informacyjne, stałe tablice pamiątkowe, naklejki informacyjne, billboardy, plakaty, dyplomy, certyfikaty, publikacje, ulotki itd.</w:t>
      </w:r>
      <w:r>
        <w:rPr>
          <w:rFonts w:ascii="Arial" w:hAnsi="Arial" w:cs="Arial"/>
          <w:sz w:val="20"/>
          <w:szCs w:val="20"/>
        </w:rPr>
        <w:t xml:space="preserve"> </w:t>
      </w:r>
    </w:p>
    <w:p w:rsidR="00EB0816" w:rsidRDefault="00EB0816" w:rsidP="00EB0816">
      <w:pPr>
        <w:pStyle w:val="Akapitzlist"/>
        <w:spacing w:line="360" w:lineRule="auto"/>
        <w:ind w:left="0"/>
        <w:jc w:val="both"/>
        <w:rPr>
          <w:rFonts w:ascii="Arial" w:hAnsi="Arial" w:cs="Arial"/>
          <w:sz w:val="20"/>
          <w:szCs w:val="20"/>
        </w:rPr>
      </w:pPr>
      <w:r>
        <w:rPr>
          <w:rFonts w:ascii="Arial" w:hAnsi="Arial" w:cs="Arial"/>
          <w:sz w:val="20"/>
          <w:szCs w:val="20"/>
        </w:rPr>
        <w:t>IZ RPO WM</w:t>
      </w:r>
      <w:r w:rsidRPr="002357EC">
        <w:rPr>
          <w:rFonts w:ascii="Arial" w:hAnsi="Arial" w:cs="Arial"/>
          <w:sz w:val="20"/>
          <w:szCs w:val="20"/>
        </w:rPr>
        <w:t xml:space="preserve"> przypomina o obowiązku zamieszczania we wszystkich dokumentach, które Benef</w:t>
      </w:r>
      <w:r>
        <w:rPr>
          <w:rFonts w:ascii="Arial" w:hAnsi="Arial" w:cs="Arial"/>
          <w:sz w:val="20"/>
          <w:szCs w:val="20"/>
        </w:rPr>
        <w:t>icjent przygotowuje</w:t>
      </w:r>
      <w:r w:rsidRPr="002357EC">
        <w:rPr>
          <w:rFonts w:ascii="Arial" w:hAnsi="Arial" w:cs="Arial"/>
          <w:sz w:val="20"/>
          <w:szCs w:val="20"/>
        </w:rPr>
        <w:t xml:space="preserve"> w związku z realizacją projektu, informacji</w:t>
      </w:r>
      <w:r>
        <w:rPr>
          <w:rFonts w:ascii="Arial" w:hAnsi="Arial" w:cs="Arial"/>
          <w:sz w:val="20"/>
          <w:szCs w:val="20"/>
        </w:rPr>
        <w:t xml:space="preserve"> o udziale Unii Europejskiej we </w:t>
      </w:r>
      <w:r w:rsidRPr="002357EC">
        <w:rPr>
          <w:rFonts w:ascii="Arial" w:hAnsi="Arial" w:cs="Arial"/>
          <w:sz w:val="20"/>
          <w:szCs w:val="20"/>
        </w:rPr>
        <w:t xml:space="preserve">współfinansowaniu </w:t>
      </w:r>
      <w:r>
        <w:rPr>
          <w:rFonts w:ascii="Arial" w:hAnsi="Arial" w:cs="Arial"/>
          <w:sz w:val="20"/>
          <w:szCs w:val="20"/>
        </w:rPr>
        <w:t>p</w:t>
      </w:r>
      <w:r w:rsidRPr="002357EC">
        <w:rPr>
          <w:rFonts w:ascii="Arial" w:hAnsi="Arial" w:cs="Arial"/>
          <w:sz w:val="20"/>
          <w:szCs w:val="20"/>
        </w:rPr>
        <w:t>rojektu oraz oznaczania dokumentów i miejsca realizacji projektu</w:t>
      </w:r>
      <w:r>
        <w:rPr>
          <w:rFonts w:ascii="Arial" w:hAnsi="Arial" w:cs="Arial"/>
          <w:sz w:val="20"/>
          <w:szCs w:val="20"/>
        </w:rPr>
        <w:t xml:space="preserve"> zgodnie </w:t>
      </w:r>
      <w:r>
        <w:rPr>
          <w:rFonts w:ascii="Arial" w:hAnsi="Arial" w:cs="Arial"/>
          <w:sz w:val="20"/>
          <w:szCs w:val="20"/>
        </w:rPr>
        <w:br/>
        <w:t>z Wytycznymi dla Beneficjentów w zakresie działań informacyjno-promocyjnych w ramach Regionalnego Programu Operacyjnego Województwa Mazowieckiego 2007-2013.</w:t>
      </w:r>
    </w:p>
    <w:p w:rsidR="00EB0816" w:rsidRDefault="00EB0816" w:rsidP="00E92CC1">
      <w:pPr>
        <w:spacing w:line="360" w:lineRule="auto"/>
        <w:jc w:val="center"/>
        <w:rPr>
          <w:rFonts w:ascii="Arial" w:hAnsi="Arial" w:cs="Arial"/>
          <w:b/>
          <w:sz w:val="20"/>
          <w:szCs w:val="20"/>
        </w:rPr>
      </w:pPr>
    </w:p>
    <w:p w:rsidR="006E182B" w:rsidRDefault="006E182B" w:rsidP="00E92CC1">
      <w:pPr>
        <w:spacing w:line="360" w:lineRule="auto"/>
        <w:jc w:val="center"/>
        <w:rPr>
          <w:rFonts w:ascii="Arial" w:hAnsi="Arial" w:cs="Arial"/>
          <w:b/>
          <w:sz w:val="20"/>
          <w:szCs w:val="20"/>
        </w:rPr>
      </w:pPr>
      <w:r>
        <w:rPr>
          <w:rFonts w:ascii="Arial" w:hAnsi="Arial" w:cs="Arial"/>
          <w:b/>
          <w:sz w:val="20"/>
          <w:szCs w:val="20"/>
        </w:rPr>
        <w:lastRenderedPageBreak/>
        <w:t>f) polityki horyzontalne</w:t>
      </w:r>
    </w:p>
    <w:p w:rsidR="00EB0816" w:rsidRDefault="00EB0816" w:rsidP="00EB0816">
      <w:pPr>
        <w:spacing w:line="360" w:lineRule="auto"/>
        <w:jc w:val="both"/>
        <w:rPr>
          <w:rFonts w:ascii="Arial" w:hAnsi="Arial" w:cs="Arial"/>
          <w:sz w:val="20"/>
          <w:szCs w:val="20"/>
        </w:rPr>
      </w:pPr>
      <w:r>
        <w:rPr>
          <w:rFonts w:ascii="Arial" w:hAnsi="Arial" w:cs="Arial"/>
          <w:sz w:val="20"/>
          <w:szCs w:val="20"/>
        </w:rPr>
        <w:t>Beneficjent winien wskazać czy zrealizowany projekt jest nadal zgodny z politykami horyzontalnymi określonymi we wniosku aplikacyjnym.</w:t>
      </w:r>
    </w:p>
    <w:p w:rsidR="00EB0816" w:rsidRPr="00292EC5" w:rsidRDefault="00EB0816" w:rsidP="00EB0816">
      <w:pPr>
        <w:numPr>
          <w:ilvl w:val="0"/>
          <w:numId w:val="34"/>
        </w:numPr>
        <w:tabs>
          <w:tab w:val="clear" w:pos="587"/>
        </w:tabs>
        <w:spacing w:line="360" w:lineRule="auto"/>
        <w:jc w:val="both"/>
        <w:rPr>
          <w:rFonts w:ascii="Arial" w:hAnsi="Arial" w:cs="Arial"/>
          <w:sz w:val="20"/>
          <w:szCs w:val="20"/>
        </w:rPr>
      </w:pPr>
      <w:r w:rsidRPr="00292EC5">
        <w:rPr>
          <w:rFonts w:ascii="Arial" w:hAnsi="Arial" w:cs="Arial"/>
          <w:sz w:val="20"/>
          <w:szCs w:val="20"/>
        </w:rPr>
        <w:t xml:space="preserve">Czy projekt realizowany przez beneficjenta jest zgodny z deklaracją zawartą we wniosku </w:t>
      </w:r>
      <w:r>
        <w:rPr>
          <w:rFonts w:ascii="Arial" w:hAnsi="Arial" w:cs="Arial"/>
          <w:sz w:val="20"/>
          <w:szCs w:val="20"/>
        </w:rPr>
        <w:br/>
      </w:r>
      <w:r w:rsidRPr="00292EC5">
        <w:rPr>
          <w:rFonts w:ascii="Arial" w:hAnsi="Arial" w:cs="Arial"/>
          <w:sz w:val="20"/>
          <w:szCs w:val="20"/>
        </w:rPr>
        <w:t>o dofinansowanie w zakresie polityki ochrony środowiska ?</w:t>
      </w:r>
    </w:p>
    <w:p w:rsidR="00EB0816" w:rsidRPr="00292EC5" w:rsidRDefault="00EB0816" w:rsidP="00EB0816">
      <w:pPr>
        <w:numPr>
          <w:ilvl w:val="0"/>
          <w:numId w:val="34"/>
        </w:numPr>
        <w:tabs>
          <w:tab w:val="clear" w:pos="587"/>
        </w:tabs>
        <w:spacing w:line="360" w:lineRule="auto"/>
        <w:jc w:val="both"/>
        <w:rPr>
          <w:rFonts w:ascii="Arial" w:hAnsi="Arial" w:cs="Arial"/>
          <w:sz w:val="20"/>
          <w:szCs w:val="20"/>
        </w:rPr>
      </w:pPr>
      <w:r w:rsidRPr="00292EC5">
        <w:rPr>
          <w:rFonts w:ascii="Arial" w:hAnsi="Arial" w:cs="Arial"/>
          <w:sz w:val="20"/>
          <w:szCs w:val="20"/>
        </w:rPr>
        <w:t xml:space="preserve">Czy projekt realizowany przez beneficjenta jest zgodny z deklaracją zawartą we wniosku </w:t>
      </w:r>
      <w:r>
        <w:rPr>
          <w:rFonts w:ascii="Arial" w:hAnsi="Arial" w:cs="Arial"/>
          <w:sz w:val="20"/>
          <w:szCs w:val="20"/>
        </w:rPr>
        <w:br/>
      </w:r>
      <w:r w:rsidRPr="00292EC5">
        <w:rPr>
          <w:rFonts w:ascii="Arial" w:hAnsi="Arial" w:cs="Arial"/>
          <w:sz w:val="20"/>
          <w:szCs w:val="20"/>
        </w:rPr>
        <w:t>o dofinansowanie w zakresie polityki równości szans?</w:t>
      </w:r>
    </w:p>
    <w:p w:rsidR="00EB0816" w:rsidRPr="00EB0816" w:rsidRDefault="00EB0816" w:rsidP="00EB0816">
      <w:pPr>
        <w:numPr>
          <w:ilvl w:val="0"/>
          <w:numId w:val="34"/>
        </w:numPr>
        <w:tabs>
          <w:tab w:val="clear" w:pos="587"/>
        </w:tabs>
        <w:spacing w:line="360" w:lineRule="auto"/>
        <w:jc w:val="both"/>
        <w:rPr>
          <w:rFonts w:ascii="Arial" w:hAnsi="Arial" w:cs="Arial"/>
          <w:sz w:val="20"/>
          <w:szCs w:val="20"/>
        </w:rPr>
      </w:pPr>
      <w:r w:rsidRPr="00292EC5">
        <w:rPr>
          <w:rFonts w:ascii="Arial" w:hAnsi="Arial" w:cs="Arial"/>
          <w:sz w:val="20"/>
          <w:szCs w:val="20"/>
        </w:rPr>
        <w:t xml:space="preserve">Czy projekt realizowany przez beneficjenta jest zgodny z deklaracją zawartą we wniosku </w:t>
      </w:r>
      <w:r>
        <w:rPr>
          <w:rFonts w:ascii="Arial" w:hAnsi="Arial" w:cs="Arial"/>
          <w:sz w:val="20"/>
          <w:szCs w:val="20"/>
        </w:rPr>
        <w:br/>
      </w:r>
      <w:r w:rsidRPr="00292EC5">
        <w:rPr>
          <w:rFonts w:ascii="Arial" w:hAnsi="Arial" w:cs="Arial"/>
          <w:sz w:val="20"/>
          <w:szCs w:val="20"/>
        </w:rPr>
        <w:t>o dofinansowanie w zakresie polityki społeczeństwa informacyjnego?</w:t>
      </w:r>
    </w:p>
    <w:p w:rsidR="006E182B" w:rsidRDefault="006E182B" w:rsidP="00E92CC1">
      <w:pPr>
        <w:spacing w:line="360" w:lineRule="auto"/>
        <w:jc w:val="center"/>
        <w:rPr>
          <w:rFonts w:ascii="Arial" w:hAnsi="Arial" w:cs="Arial"/>
          <w:b/>
          <w:sz w:val="20"/>
          <w:szCs w:val="20"/>
        </w:rPr>
      </w:pPr>
      <w:r>
        <w:rPr>
          <w:rFonts w:ascii="Arial" w:hAnsi="Arial" w:cs="Arial"/>
          <w:b/>
          <w:sz w:val="20"/>
          <w:szCs w:val="20"/>
        </w:rPr>
        <w:t>g) archiwizacja</w:t>
      </w:r>
    </w:p>
    <w:p w:rsidR="00EB0816" w:rsidRPr="0067749F" w:rsidRDefault="00EB0816" w:rsidP="00EB0816">
      <w:pPr>
        <w:spacing w:line="360" w:lineRule="auto"/>
        <w:jc w:val="both"/>
        <w:rPr>
          <w:rFonts w:ascii="Arial" w:hAnsi="Arial" w:cs="Arial"/>
          <w:b/>
          <w:i/>
          <w:sz w:val="20"/>
          <w:szCs w:val="20"/>
        </w:rPr>
      </w:pPr>
      <w:r>
        <w:rPr>
          <w:rFonts w:ascii="Arial" w:hAnsi="Arial"/>
          <w:sz w:val="20"/>
          <w:szCs w:val="20"/>
        </w:rPr>
        <w:t>Beneficjent winien wskazać miejsce przechowywania dokumentacji związanej z projektem oraz potwierdzić czy przechowuje dokumentację zgodnie z zapisami umowy o dofinansowanie, w tym</w:t>
      </w:r>
      <w:r>
        <w:rPr>
          <w:rFonts w:ascii="Arial" w:hAnsi="Arial" w:cs="Arial"/>
          <w:b/>
          <w:i/>
          <w:sz w:val="20"/>
          <w:szCs w:val="20"/>
        </w:rPr>
        <w:t xml:space="preserve"> </w:t>
      </w:r>
      <w:r>
        <w:rPr>
          <w:rFonts w:ascii="Arial" w:hAnsi="Arial"/>
          <w:sz w:val="20"/>
          <w:szCs w:val="20"/>
        </w:rPr>
        <w:t>zapewnić, że zgodnie z umową o dofinansowanie posiada procedury, które zapewnią przechowywanie dokumentacji związanej z realizacją projektu</w:t>
      </w:r>
      <w:r w:rsidR="006F1067">
        <w:rPr>
          <w:rFonts w:ascii="Arial" w:hAnsi="Arial"/>
          <w:sz w:val="20"/>
          <w:szCs w:val="20"/>
        </w:rPr>
        <w:t xml:space="preserve"> w swojej siedzibie</w:t>
      </w:r>
      <w:r>
        <w:rPr>
          <w:rFonts w:ascii="Arial" w:hAnsi="Arial"/>
          <w:sz w:val="20"/>
          <w:szCs w:val="20"/>
        </w:rPr>
        <w:t xml:space="preserve"> do dnia</w:t>
      </w:r>
      <w:r w:rsidR="006F1067">
        <w:rPr>
          <w:rFonts w:ascii="Arial" w:hAnsi="Arial"/>
          <w:sz w:val="20"/>
          <w:szCs w:val="20"/>
        </w:rPr>
        <w:t xml:space="preserve"> określonego </w:t>
      </w:r>
      <w:r w:rsidR="006F1067">
        <w:rPr>
          <w:rFonts w:ascii="Arial" w:hAnsi="Arial"/>
          <w:sz w:val="20"/>
          <w:szCs w:val="20"/>
        </w:rPr>
        <w:br/>
        <w:t>w art. 90 ust. 1 lit. a rozporządzenia 1083/2006 (z zastrzeżeniem ust. 2 i 3).</w:t>
      </w:r>
      <w:r>
        <w:rPr>
          <w:rFonts w:ascii="Arial" w:hAnsi="Arial"/>
          <w:sz w:val="20"/>
          <w:szCs w:val="20"/>
        </w:rPr>
        <w:t xml:space="preserve"> </w:t>
      </w:r>
    </w:p>
    <w:p w:rsidR="00EB0816" w:rsidRPr="00576F05" w:rsidRDefault="00EB0816" w:rsidP="00EB0816">
      <w:pPr>
        <w:pStyle w:val="Applicationdirecte"/>
        <w:spacing w:before="0" w:after="0" w:line="360" w:lineRule="auto"/>
        <w:rPr>
          <w:lang w:val="pl-PL"/>
        </w:rPr>
      </w:pPr>
      <w:r>
        <w:rPr>
          <w:rFonts w:ascii="Arial" w:hAnsi="Arial"/>
          <w:sz w:val="20"/>
          <w:szCs w:val="20"/>
          <w:lang w:val="pl-PL"/>
        </w:rPr>
        <w:t xml:space="preserve">Beneficjent, który otrzymał dofinansowanie stanowiące pomoc publiczną, jest zobowiązany do przechowywania dokumentów przez okres 10 lat od dnia zakończenia finansowej realizacji projektu lecz nie krócej niż do dnia 31 grudnia 2020 r. </w:t>
      </w:r>
    </w:p>
    <w:p w:rsidR="00EB0816" w:rsidRDefault="00EB0816" w:rsidP="00E92CC1">
      <w:pPr>
        <w:spacing w:line="360" w:lineRule="auto"/>
        <w:jc w:val="center"/>
        <w:rPr>
          <w:rFonts w:ascii="Arial" w:hAnsi="Arial" w:cs="Arial"/>
          <w:b/>
          <w:sz w:val="20"/>
          <w:szCs w:val="20"/>
        </w:rPr>
      </w:pPr>
    </w:p>
    <w:p w:rsidR="006E182B" w:rsidRDefault="006E182B" w:rsidP="00E92CC1">
      <w:pPr>
        <w:spacing w:line="360" w:lineRule="auto"/>
        <w:jc w:val="center"/>
        <w:rPr>
          <w:rFonts w:ascii="Arial" w:hAnsi="Arial" w:cs="Arial"/>
          <w:b/>
          <w:sz w:val="20"/>
          <w:szCs w:val="20"/>
        </w:rPr>
      </w:pPr>
      <w:r>
        <w:rPr>
          <w:rFonts w:ascii="Arial" w:hAnsi="Arial" w:cs="Arial"/>
          <w:b/>
          <w:sz w:val="20"/>
          <w:szCs w:val="20"/>
        </w:rPr>
        <w:t>h) kontrakt z NFZ</w:t>
      </w:r>
    </w:p>
    <w:p w:rsidR="00EB0816" w:rsidRPr="006B644D" w:rsidRDefault="00EB0816" w:rsidP="00EB0816">
      <w:pPr>
        <w:spacing w:line="360" w:lineRule="auto"/>
        <w:jc w:val="both"/>
        <w:rPr>
          <w:rFonts w:ascii="Arial" w:hAnsi="Arial" w:cs="Arial"/>
          <w:color w:val="000000"/>
          <w:sz w:val="20"/>
          <w:szCs w:val="20"/>
        </w:rPr>
      </w:pPr>
      <w:r w:rsidRPr="00A579DD">
        <w:rPr>
          <w:rFonts w:ascii="Arial" w:hAnsi="Arial" w:cs="Arial"/>
          <w:color w:val="000000"/>
          <w:sz w:val="20"/>
          <w:szCs w:val="20"/>
        </w:rPr>
        <w:t>Beneficjent</w:t>
      </w:r>
      <w:r>
        <w:rPr>
          <w:rFonts w:ascii="Arial" w:hAnsi="Arial" w:cs="Arial"/>
          <w:color w:val="000000"/>
          <w:sz w:val="20"/>
          <w:szCs w:val="20"/>
        </w:rPr>
        <w:t xml:space="preserve"> projektu, dla którego koniecznym warunkiem realizacji było</w:t>
      </w:r>
      <w:r w:rsidRPr="00A579DD">
        <w:rPr>
          <w:rFonts w:ascii="Arial" w:hAnsi="Arial" w:cs="Arial"/>
          <w:color w:val="000000"/>
          <w:sz w:val="20"/>
          <w:szCs w:val="20"/>
        </w:rPr>
        <w:t xml:space="preserve"> </w:t>
      </w:r>
      <w:r>
        <w:rPr>
          <w:rFonts w:ascii="Arial" w:hAnsi="Arial" w:cs="Arial"/>
          <w:color w:val="000000"/>
          <w:sz w:val="20"/>
          <w:szCs w:val="20"/>
        </w:rPr>
        <w:t>posiadanie kontraktu z NFZ zobligowany jest poinformować, czy nadal posiada kontrakt dla w zakresie dotyczącym dofinansowanego elementu infrastruktury. W przypadku utraty kontraktu beneficjent zobowiązany jest podać w jakim okresie nie posiadał kontraktu lub od którego dnia go nie posiada. Ponadto Beneficjent zobowiązany jest do podania szczegółowych informacji o statusie dofinansowanego elementu infrastruktury: czy w okresie braku kontraktu był on użytkowany przez beneficjenta – jeśli tak: w jaki sposób i w jakim zakresie, w szczególności czy użytkowanie było odpłatne,</w:t>
      </w:r>
    </w:p>
    <w:p w:rsidR="00EB0816" w:rsidRDefault="00EB0816" w:rsidP="00E92CC1">
      <w:pPr>
        <w:spacing w:line="360" w:lineRule="auto"/>
        <w:jc w:val="center"/>
        <w:rPr>
          <w:rFonts w:ascii="Arial" w:hAnsi="Arial" w:cs="Arial"/>
          <w:b/>
          <w:sz w:val="20"/>
          <w:szCs w:val="20"/>
        </w:rPr>
      </w:pPr>
    </w:p>
    <w:p w:rsidR="00E92CC1" w:rsidRPr="00E92CC1" w:rsidRDefault="006E182B" w:rsidP="00E92CC1">
      <w:pPr>
        <w:spacing w:line="360" w:lineRule="auto"/>
        <w:jc w:val="center"/>
        <w:rPr>
          <w:rFonts w:ascii="Arial" w:hAnsi="Arial" w:cs="Arial"/>
          <w:b/>
          <w:sz w:val="20"/>
          <w:szCs w:val="20"/>
        </w:rPr>
      </w:pPr>
      <w:r>
        <w:rPr>
          <w:rFonts w:ascii="Arial" w:hAnsi="Arial" w:cs="Arial"/>
          <w:b/>
          <w:sz w:val="20"/>
          <w:szCs w:val="20"/>
        </w:rPr>
        <w:t>i</w:t>
      </w:r>
      <w:r w:rsidR="00E92CC1" w:rsidRPr="00E92CC1">
        <w:rPr>
          <w:rFonts w:ascii="Arial" w:hAnsi="Arial" w:cs="Arial"/>
          <w:b/>
          <w:sz w:val="20"/>
          <w:szCs w:val="20"/>
        </w:rPr>
        <w:t>)</w:t>
      </w:r>
      <w:r w:rsidR="00E92CC1">
        <w:rPr>
          <w:rFonts w:ascii="Arial" w:hAnsi="Arial" w:cs="Arial"/>
          <w:b/>
          <w:sz w:val="20"/>
          <w:szCs w:val="20"/>
        </w:rPr>
        <w:t xml:space="preserve"> </w:t>
      </w:r>
      <w:r w:rsidR="00DB5B10">
        <w:rPr>
          <w:rFonts w:ascii="Arial" w:hAnsi="Arial" w:cs="Arial"/>
          <w:b/>
          <w:sz w:val="20"/>
          <w:szCs w:val="20"/>
        </w:rPr>
        <w:t>Monitorowanie wdrożenia zaleceń</w:t>
      </w:r>
    </w:p>
    <w:p w:rsidR="00E92CC1" w:rsidRDefault="00E92CC1" w:rsidP="00E92CC1">
      <w:pPr>
        <w:spacing w:line="360" w:lineRule="auto"/>
        <w:jc w:val="both"/>
        <w:rPr>
          <w:rFonts w:ascii="Arial" w:hAnsi="Arial" w:cs="Arial"/>
          <w:sz w:val="20"/>
          <w:szCs w:val="20"/>
        </w:rPr>
      </w:pPr>
      <w:r>
        <w:rPr>
          <w:rFonts w:ascii="Arial" w:hAnsi="Arial" w:cs="Arial"/>
          <w:sz w:val="20"/>
          <w:szCs w:val="20"/>
        </w:rPr>
        <w:t>W przypadku, gdy projekt w okresie realizacji lub po jego zakończeniu podlegał kontrolom lub audytom na miejscu jego realizacji prowadzonym przez instytucję zewnętrzną inną aniżeli IP II (np. NIK, UKS, UZP, KE, RIO), beneficjent zobowiązany jest podać zakres, termin przeprowadzenia kontroli/ audytu oraz załączyć kopię ostatecznego wyniku kontroli/ audytu (o ile uprzednio nie przekazywał go do IP II). W przypadku, gdy w wyniku kontroli/ audytu zostały wydane zalecenia pokontrolne/ rekomendacje audytowe, należy załączyć ich kopię oraz kopię przekazanej podmiotowi przeprowadzającemu kontrolę/audyt informacji o wykonaniu zaleceń pokontrolnych/ rekomendacji audytowych (o ile nie były wcześniej przekazywane do IP II). Na prośbę IP II należy przekazać również dowody wykonania zaleceń.</w:t>
      </w:r>
    </w:p>
    <w:p w:rsidR="00E92CC1" w:rsidRDefault="00E92CC1" w:rsidP="00E92CC1">
      <w:pPr>
        <w:spacing w:line="360" w:lineRule="auto"/>
        <w:jc w:val="both"/>
        <w:rPr>
          <w:rFonts w:ascii="Arial" w:hAnsi="Arial" w:cs="Arial"/>
          <w:sz w:val="20"/>
          <w:szCs w:val="20"/>
        </w:rPr>
      </w:pPr>
    </w:p>
    <w:p w:rsidR="00E92CC1" w:rsidRPr="00E92CC1" w:rsidRDefault="006E182B" w:rsidP="00E92CC1">
      <w:pPr>
        <w:spacing w:line="360" w:lineRule="auto"/>
        <w:jc w:val="center"/>
        <w:rPr>
          <w:rFonts w:ascii="Arial" w:hAnsi="Arial" w:cs="Arial"/>
          <w:b/>
          <w:sz w:val="20"/>
          <w:szCs w:val="20"/>
        </w:rPr>
      </w:pPr>
      <w:r>
        <w:rPr>
          <w:rFonts w:ascii="Arial" w:hAnsi="Arial" w:cs="Arial"/>
          <w:b/>
          <w:sz w:val="20"/>
          <w:szCs w:val="20"/>
        </w:rPr>
        <w:lastRenderedPageBreak/>
        <w:t>j</w:t>
      </w:r>
      <w:r w:rsidR="00E92CC1" w:rsidRPr="00E92CC1">
        <w:rPr>
          <w:rFonts w:ascii="Arial" w:hAnsi="Arial" w:cs="Arial"/>
          <w:b/>
          <w:sz w:val="20"/>
          <w:szCs w:val="20"/>
        </w:rPr>
        <w:t>)</w:t>
      </w:r>
      <w:r w:rsidR="00DB5B10">
        <w:rPr>
          <w:rFonts w:ascii="Arial" w:hAnsi="Arial" w:cs="Arial"/>
          <w:b/>
          <w:sz w:val="20"/>
          <w:szCs w:val="20"/>
        </w:rPr>
        <w:t xml:space="preserve"> Monitorowanie istnienia postępowań wszczętych przez organy ścigania</w:t>
      </w:r>
      <w:r w:rsidR="003628F3">
        <w:rPr>
          <w:rFonts w:ascii="Arial" w:hAnsi="Arial" w:cs="Arial"/>
          <w:b/>
          <w:sz w:val="20"/>
          <w:szCs w:val="20"/>
        </w:rPr>
        <w:t xml:space="preserve"> lub inne uprawnione podmioty</w:t>
      </w:r>
    </w:p>
    <w:p w:rsidR="00E92CC1" w:rsidRPr="0049393C" w:rsidRDefault="00E92CC1" w:rsidP="00E92CC1">
      <w:pPr>
        <w:spacing w:line="360" w:lineRule="auto"/>
        <w:jc w:val="both"/>
        <w:rPr>
          <w:rFonts w:ascii="Arial" w:hAnsi="Arial" w:cs="Arial"/>
          <w:sz w:val="20"/>
          <w:szCs w:val="20"/>
        </w:rPr>
      </w:pPr>
      <w:r>
        <w:rPr>
          <w:rFonts w:ascii="Arial" w:hAnsi="Arial" w:cs="Arial"/>
          <w:sz w:val="20"/>
          <w:szCs w:val="20"/>
        </w:rPr>
        <w:t>W przypadku, gdy w związku z realizacją projektu toczy się postępowanie przed organami ścigania (np. Policja, prokuratura, postępowanie sądowe, CBA, CBŚ itp.)</w:t>
      </w:r>
      <w:r w:rsidR="003628F3">
        <w:rPr>
          <w:rFonts w:ascii="Arial" w:hAnsi="Arial" w:cs="Arial"/>
          <w:sz w:val="20"/>
          <w:szCs w:val="20"/>
        </w:rPr>
        <w:t xml:space="preserve"> lub inne uprawnione podmioty</w:t>
      </w:r>
      <w:r>
        <w:rPr>
          <w:rFonts w:ascii="Arial" w:hAnsi="Arial" w:cs="Arial"/>
          <w:sz w:val="20"/>
          <w:szCs w:val="20"/>
        </w:rPr>
        <w:t>, beneficjent zobligowany jest podać nazwę i adres organu oraz informacje w przedmiocie zakresu, etapu i przyczyn toczącego się postępowania.</w:t>
      </w:r>
    </w:p>
    <w:p w:rsidR="00E92CC1" w:rsidRPr="00AF72B9" w:rsidRDefault="00E92CC1" w:rsidP="00E92CC1">
      <w:pPr>
        <w:pStyle w:val="Nagwek1"/>
        <w:rPr>
          <w:rFonts w:ascii="Arial" w:hAnsi="Arial" w:cs="Arial"/>
          <w:color w:val="auto"/>
          <w:sz w:val="22"/>
          <w:szCs w:val="22"/>
        </w:rPr>
      </w:pPr>
      <w:r>
        <w:rPr>
          <w:rFonts w:ascii="Arial" w:hAnsi="Arial" w:cs="Arial"/>
          <w:color w:val="auto"/>
          <w:sz w:val="22"/>
          <w:szCs w:val="22"/>
        </w:rPr>
        <w:t>PODROZDZIAŁ II</w:t>
      </w:r>
      <w:r w:rsidRPr="00AF72B9">
        <w:rPr>
          <w:rFonts w:ascii="Arial" w:hAnsi="Arial" w:cs="Arial"/>
          <w:color w:val="auto"/>
          <w:sz w:val="22"/>
          <w:szCs w:val="22"/>
        </w:rPr>
        <w:t xml:space="preserve">. </w:t>
      </w:r>
      <w:r>
        <w:rPr>
          <w:rFonts w:ascii="Arial" w:hAnsi="Arial" w:cs="Arial"/>
          <w:color w:val="auto"/>
          <w:sz w:val="22"/>
          <w:szCs w:val="22"/>
        </w:rPr>
        <w:t>2</w:t>
      </w:r>
      <w:r w:rsidRPr="00AF72B9">
        <w:rPr>
          <w:rFonts w:ascii="Arial" w:hAnsi="Arial" w:cs="Arial"/>
          <w:color w:val="auto"/>
          <w:sz w:val="22"/>
          <w:szCs w:val="22"/>
        </w:rPr>
        <w:t>. MONITOROWANIE TRWAŁOŚCI PROJEKTU</w:t>
      </w:r>
    </w:p>
    <w:p w:rsidR="00DB5B10" w:rsidRDefault="00DB5B10" w:rsidP="00DB5B10"/>
    <w:p w:rsidR="000D64EB" w:rsidRPr="000D64EB" w:rsidRDefault="000D64EB" w:rsidP="000D64EB">
      <w:pPr>
        <w:autoSpaceDE w:val="0"/>
        <w:autoSpaceDN w:val="0"/>
        <w:adjustRightInd w:val="0"/>
        <w:spacing w:line="360" w:lineRule="auto"/>
        <w:jc w:val="both"/>
        <w:rPr>
          <w:rFonts w:ascii="Arial" w:hAnsi="Arial" w:cs="Arial"/>
          <w:sz w:val="20"/>
          <w:szCs w:val="20"/>
        </w:rPr>
      </w:pPr>
      <w:r w:rsidRPr="000D64EB">
        <w:rPr>
          <w:rFonts w:ascii="Arial" w:hAnsi="Arial" w:cs="Arial"/>
          <w:sz w:val="20"/>
          <w:szCs w:val="20"/>
        </w:rPr>
        <w:t>Badanie trwałości</w:t>
      </w:r>
      <w:r>
        <w:rPr>
          <w:rFonts w:ascii="Arial" w:hAnsi="Arial" w:cs="Arial"/>
          <w:sz w:val="20"/>
          <w:szCs w:val="20"/>
        </w:rPr>
        <w:t xml:space="preserve">, (pytania zawarte w </w:t>
      </w:r>
      <w:r>
        <w:rPr>
          <w:rFonts w:ascii="Arial" w:hAnsi="Arial" w:cs="Arial"/>
          <w:b/>
          <w:sz w:val="20"/>
          <w:szCs w:val="20"/>
        </w:rPr>
        <w:t>II części sprawozdania)</w:t>
      </w:r>
      <w:r w:rsidRPr="000D64EB">
        <w:rPr>
          <w:rFonts w:ascii="Arial" w:hAnsi="Arial" w:cs="Arial"/>
          <w:sz w:val="20"/>
          <w:szCs w:val="20"/>
        </w:rPr>
        <w:t xml:space="preserve"> dotyczy operacji obejmujących inwestycje w infrastrukturę lub inwestycje produkcyjne (inne rodzaje przedsięwzięć m.in. projekty współfinansujące instrumenty inżynierii finansowej, udział w targach zagranicznych lub misjach gospodarczych, szkolenia nawet jeżeli współfinansowane są przez FS lub EFRR nie są objęte zasadą trwałości). Polega ono na ustaleniu czy projekt nie został poddany znaczącej modyfikacji, za którą uznaje się takie zmiany, które naruszałyby jego charakter, warunki realizacji, które mogą powodować uzyskanie nieuzasadnionych korzyści lub zmiany charakteru własności infrastruktury powstałej </w:t>
      </w:r>
      <w:r>
        <w:rPr>
          <w:rFonts w:ascii="Arial" w:hAnsi="Arial" w:cs="Arial"/>
          <w:sz w:val="20"/>
          <w:szCs w:val="20"/>
        </w:rPr>
        <w:br/>
      </w:r>
      <w:r w:rsidRPr="000D64EB">
        <w:rPr>
          <w:rFonts w:ascii="Arial" w:hAnsi="Arial" w:cs="Arial"/>
          <w:sz w:val="20"/>
          <w:szCs w:val="20"/>
        </w:rPr>
        <w:t>w wyniku realizacji projektu. W odniesieniu do projektów pespektywy finansowej 2007-2013, zagadnienie trwałości reguluje art. 57 Rozporządzenia Rady (WE) nr 1083/2006.</w:t>
      </w:r>
    </w:p>
    <w:p w:rsidR="00DB5B10" w:rsidRDefault="00DB5B10" w:rsidP="00DB5B10">
      <w:pPr>
        <w:jc w:val="center"/>
      </w:pPr>
    </w:p>
    <w:p w:rsidR="00DB5B10" w:rsidRPr="000D64EB" w:rsidRDefault="00DB5B10" w:rsidP="00DB5B10">
      <w:pPr>
        <w:rPr>
          <w:rFonts w:ascii="Arial" w:hAnsi="Arial" w:cs="Arial"/>
          <w:b/>
          <w:sz w:val="20"/>
          <w:szCs w:val="20"/>
        </w:rPr>
      </w:pPr>
      <w:r w:rsidRPr="000D64EB">
        <w:rPr>
          <w:rFonts w:ascii="Arial" w:hAnsi="Arial" w:cs="Arial"/>
          <w:b/>
          <w:sz w:val="20"/>
          <w:szCs w:val="20"/>
        </w:rPr>
        <w:t>Zasadnicza modyfikacja</w:t>
      </w:r>
    </w:p>
    <w:p w:rsidR="00DB5B10" w:rsidRDefault="000D64EB" w:rsidP="000D64EB">
      <w:pPr>
        <w:tabs>
          <w:tab w:val="left" w:pos="3720"/>
        </w:tabs>
        <w:spacing w:line="360" w:lineRule="auto"/>
        <w:jc w:val="both"/>
        <w:rPr>
          <w:rFonts w:ascii="Arial" w:hAnsi="Arial" w:cs="Arial"/>
          <w:sz w:val="20"/>
          <w:szCs w:val="20"/>
        </w:rPr>
      </w:pPr>
      <w:r>
        <w:rPr>
          <w:rFonts w:ascii="Arial" w:hAnsi="Arial" w:cs="Arial"/>
          <w:sz w:val="20"/>
          <w:szCs w:val="20"/>
        </w:rPr>
        <w:tab/>
      </w:r>
    </w:p>
    <w:p w:rsidR="00DB5B10" w:rsidRDefault="00DB5B10" w:rsidP="00DB5B10">
      <w:pPr>
        <w:spacing w:line="360" w:lineRule="auto"/>
        <w:ind w:firstLine="709"/>
        <w:jc w:val="both"/>
        <w:rPr>
          <w:rFonts w:ascii="Arial" w:hAnsi="Arial" w:cs="Arial"/>
          <w:sz w:val="20"/>
          <w:szCs w:val="20"/>
        </w:rPr>
      </w:pPr>
      <w:r w:rsidRPr="000B72B4">
        <w:rPr>
          <w:rFonts w:ascii="Arial" w:hAnsi="Arial" w:cs="Arial"/>
          <w:sz w:val="20"/>
          <w:szCs w:val="20"/>
        </w:rPr>
        <w:t xml:space="preserve">Art. 57 </w:t>
      </w:r>
      <w:r>
        <w:rPr>
          <w:rFonts w:ascii="Arial" w:hAnsi="Arial" w:cs="Arial"/>
          <w:sz w:val="20"/>
          <w:szCs w:val="20"/>
        </w:rPr>
        <w:t>Rozporządzenia</w:t>
      </w:r>
      <w:r w:rsidRPr="000B72B4">
        <w:rPr>
          <w:rFonts w:ascii="Arial" w:hAnsi="Arial" w:cs="Arial"/>
          <w:sz w:val="20"/>
          <w:szCs w:val="20"/>
        </w:rPr>
        <w:t xml:space="preserve"> Parlamentu Europejskiego i Rady (UE) NR 539/2010 z dnia 16 czerwca 2010 r. zmieniające rozporządzenie Rady (WE) nr 1083/2006 ustanawiające przepisy ogólne dotyczące Europejskiego Funduszu Rozwoju Regionalnego, Europejskiego Funduszu Społecznego oraz Funduszu Spójności w odniesieniu do uproszczenia niektórych przepisów oraz w odniesieniu do niektórych przepisów w zakresie zarządzania finansowego, który stanowi, </w:t>
      </w:r>
      <w:r>
        <w:rPr>
          <w:rFonts w:ascii="Arial" w:hAnsi="Arial" w:cs="Arial"/>
          <w:sz w:val="20"/>
          <w:szCs w:val="20"/>
        </w:rPr>
        <w:t>że Instytucja Z</w:t>
      </w:r>
      <w:r w:rsidRPr="000B72B4">
        <w:rPr>
          <w:rFonts w:ascii="Arial" w:hAnsi="Arial" w:cs="Arial"/>
          <w:sz w:val="20"/>
          <w:szCs w:val="20"/>
        </w:rPr>
        <w:t>arządzająca zapewnia, że operacja obejmująca inwestycje w infrastrukturę lub inwestycje produkcyjne zachowa wkład funduszy wyłącznie</w:t>
      </w:r>
      <w:r>
        <w:rPr>
          <w:rFonts w:ascii="Arial" w:hAnsi="Arial" w:cs="Arial"/>
          <w:sz w:val="20"/>
          <w:szCs w:val="20"/>
        </w:rPr>
        <w:t>,</w:t>
      </w:r>
      <w:r w:rsidRPr="000B72B4">
        <w:rPr>
          <w:rFonts w:ascii="Arial" w:hAnsi="Arial" w:cs="Arial"/>
          <w:sz w:val="20"/>
          <w:szCs w:val="20"/>
        </w:rPr>
        <w:t xml:space="preserve"> jeżeli w terminie </w:t>
      </w:r>
      <w:r w:rsidRPr="006E0C0F">
        <w:rPr>
          <w:rFonts w:ascii="Arial" w:hAnsi="Arial" w:cs="Arial"/>
          <w:sz w:val="20"/>
          <w:szCs w:val="20"/>
        </w:rPr>
        <w:t>pięciu lat od jej zakończenia (lub 3 lat w przypadku MŚP, których celem jest utrzymanie inwestycji</w:t>
      </w:r>
      <w:r w:rsidRPr="007D5D3E">
        <w:rPr>
          <w:rFonts w:ascii="Arial" w:hAnsi="Arial" w:cs="Arial"/>
          <w:sz w:val="20"/>
          <w:szCs w:val="20"/>
          <w:u w:val="single"/>
        </w:rPr>
        <w:t>)</w:t>
      </w:r>
      <w:r w:rsidRPr="000B72B4">
        <w:rPr>
          <w:rFonts w:ascii="Arial" w:hAnsi="Arial" w:cs="Arial"/>
          <w:sz w:val="20"/>
          <w:szCs w:val="20"/>
        </w:rPr>
        <w:t xml:space="preserve"> nie zostanie poddana</w:t>
      </w:r>
      <w:r>
        <w:rPr>
          <w:rFonts w:ascii="Arial" w:hAnsi="Arial" w:cs="Arial"/>
          <w:sz w:val="20"/>
          <w:szCs w:val="20"/>
        </w:rPr>
        <w:t xml:space="preserve"> </w:t>
      </w:r>
      <w:r w:rsidRPr="007D5D3E">
        <w:rPr>
          <w:rFonts w:ascii="Arial" w:hAnsi="Arial" w:cs="Arial"/>
          <w:b/>
          <w:sz w:val="20"/>
          <w:szCs w:val="20"/>
        </w:rPr>
        <w:t>zasadniczej modyfikacji</w:t>
      </w:r>
      <w:r>
        <w:rPr>
          <w:rFonts w:ascii="Arial" w:hAnsi="Arial" w:cs="Arial"/>
          <w:sz w:val="20"/>
          <w:szCs w:val="20"/>
        </w:rPr>
        <w:t xml:space="preserve"> wynikającej ze zmiany charakteru własności elementu infrastruktury albo z zaprzestania działalności produkcyjnej </w:t>
      </w:r>
      <w:r>
        <w:rPr>
          <w:rFonts w:ascii="Arial" w:hAnsi="Arial" w:cs="Arial"/>
          <w:sz w:val="20"/>
          <w:szCs w:val="20"/>
        </w:rPr>
        <w:br/>
        <w:t>i mającej wpływ na charakter lub warunki realizacji operacji lub powodującej uzyskanie nieuzasadnionej korzyści przez przedsiębiorstwo lub podmiot publiczny</w:t>
      </w:r>
    </w:p>
    <w:p w:rsidR="00DB5B10" w:rsidRDefault="00DB5B10" w:rsidP="00DB5B10">
      <w:pPr>
        <w:spacing w:line="360" w:lineRule="auto"/>
        <w:ind w:firstLine="709"/>
        <w:jc w:val="both"/>
        <w:rPr>
          <w:rFonts w:ascii="Arial" w:hAnsi="Arial" w:cs="Arial"/>
          <w:sz w:val="20"/>
          <w:szCs w:val="20"/>
        </w:rPr>
      </w:pPr>
      <w:r w:rsidRPr="000B72B4">
        <w:rPr>
          <w:rFonts w:ascii="Arial" w:hAnsi="Arial" w:cs="Arial"/>
          <w:sz w:val="20"/>
          <w:szCs w:val="20"/>
        </w:rPr>
        <w:t xml:space="preserve"> </w:t>
      </w:r>
    </w:p>
    <w:p w:rsidR="004B056F" w:rsidRPr="004B056F" w:rsidRDefault="004B056F" w:rsidP="00DB5B10">
      <w:pPr>
        <w:spacing w:line="360" w:lineRule="auto"/>
        <w:jc w:val="both"/>
        <w:rPr>
          <w:rFonts w:ascii="Arial" w:hAnsi="Arial" w:cs="Arial"/>
          <w:sz w:val="20"/>
          <w:szCs w:val="20"/>
        </w:rPr>
      </w:pPr>
      <w:r>
        <w:rPr>
          <w:rFonts w:ascii="Arial" w:hAnsi="Arial" w:cs="Arial"/>
          <w:sz w:val="20"/>
          <w:szCs w:val="20"/>
        </w:rPr>
        <w:t xml:space="preserve">Interpretacja pojęcia </w:t>
      </w:r>
      <w:r>
        <w:rPr>
          <w:rFonts w:ascii="Arial" w:hAnsi="Arial" w:cs="Arial"/>
          <w:i/>
          <w:sz w:val="20"/>
          <w:szCs w:val="20"/>
        </w:rPr>
        <w:t xml:space="preserve">„zasadnicza modyfikacja”, </w:t>
      </w:r>
      <w:r>
        <w:rPr>
          <w:rFonts w:ascii="Arial" w:hAnsi="Arial" w:cs="Arial"/>
          <w:sz w:val="20"/>
          <w:szCs w:val="20"/>
        </w:rPr>
        <w:t xml:space="preserve">z uwagi na sposób zredagowania istniejących </w:t>
      </w:r>
      <w:r>
        <w:rPr>
          <w:rFonts w:ascii="Arial" w:hAnsi="Arial" w:cs="Arial"/>
          <w:sz w:val="20"/>
          <w:szCs w:val="20"/>
        </w:rPr>
        <w:br/>
        <w:t>w przedmiotowym zakresie przepisów dokonywać się powinna w następującej strukturze:</w:t>
      </w:r>
    </w:p>
    <w:p w:rsidR="004B056F" w:rsidRDefault="004B056F" w:rsidP="00DB5B10">
      <w:pPr>
        <w:spacing w:line="360" w:lineRule="auto"/>
        <w:jc w:val="both"/>
        <w:rPr>
          <w:rFonts w:ascii="Arial" w:hAnsi="Arial" w:cs="Arial"/>
          <w:b/>
          <w:sz w:val="20"/>
          <w:szCs w:val="20"/>
        </w:rPr>
      </w:pPr>
    </w:p>
    <w:p w:rsidR="000969FA" w:rsidRDefault="000969FA"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969FA" w:rsidRPr="000969FA" w:rsidRDefault="000969FA" w:rsidP="000969FA">
      <w:pPr>
        <w:spacing w:line="360" w:lineRule="auto"/>
        <w:jc w:val="both"/>
        <w:rPr>
          <w:rFonts w:ascii="Arial" w:hAnsi="Arial" w:cs="Arial"/>
          <w:sz w:val="20"/>
          <w:szCs w:val="20"/>
        </w:rPr>
      </w:pPr>
      <w:r>
        <w:rPr>
          <w:rFonts w:ascii="Arial" w:hAnsi="Arial" w:cs="Arial"/>
          <w:sz w:val="20"/>
          <w:szCs w:val="20"/>
        </w:rPr>
        <w:lastRenderedPageBreak/>
        <w:t>Nie można poddawać operacji zasadniczej modyfikacji wynikającej:</w:t>
      </w:r>
    </w:p>
    <w:p w:rsidR="000969FA" w:rsidRPr="007325D6" w:rsidRDefault="000969FA" w:rsidP="000969FA">
      <w:pPr>
        <w:autoSpaceDE w:val="0"/>
        <w:autoSpaceDN w:val="0"/>
        <w:adjustRightInd w:val="0"/>
        <w:jc w:val="center"/>
        <w:rPr>
          <w:rFonts w:ascii="Arial" w:eastAsiaTheme="minorHAnsi" w:hAnsi="Arial" w:cs="Arial"/>
          <w:sz w:val="20"/>
          <w:szCs w:val="20"/>
          <w:lang w:eastAsia="en-US"/>
        </w:rPr>
      </w:pPr>
    </w:p>
    <w:p w:rsidR="000969FA" w:rsidRPr="007325D6" w:rsidRDefault="000969FA" w:rsidP="000969FA">
      <w:pPr>
        <w:autoSpaceDE w:val="0"/>
        <w:autoSpaceDN w:val="0"/>
        <w:adjustRightInd w:val="0"/>
        <w:rPr>
          <w:rFonts w:ascii="Arial" w:eastAsiaTheme="minorHAnsi" w:hAnsi="Arial" w:cs="Arial"/>
          <w:sz w:val="20"/>
          <w:szCs w:val="20"/>
          <w:lang w:eastAsia="en-US"/>
        </w:rPr>
      </w:pPr>
    </w:p>
    <w:p w:rsidR="000969FA" w:rsidRPr="007325D6" w:rsidRDefault="000969FA" w:rsidP="00F93658">
      <w:pPr>
        <w:tabs>
          <w:tab w:val="left" w:pos="284"/>
          <w:tab w:val="left" w:pos="426"/>
        </w:tabs>
        <w:autoSpaceDE w:val="0"/>
        <w:autoSpaceDN w:val="0"/>
        <w:adjustRightInd w:val="0"/>
        <w:jc w:val="both"/>
        <w:rPr>
          <w:rFonts w:ascii="Arial" w:hAnsi="Arial" w:cs="Arial"/>
          <w:sz w:val="20"/>
          <w:szCs w:val="20"/>
          <w:lang w:val="en-US"/>
        </w:rPr>
      </w:pPr>
      <m:oMath>
        <m:r>
          <m:rPr>
            <m:sty m:val="b"/>
          </m:rPr>
          <w:rPr>
            <w:rFonts w:ascii="Cambria Math" w:eastAsiaTheme="minorEastAsia" w:hAnsi="Cambria Math" w:cs="Arial"/>
            <w:sz w:val="20"/>
            <w:szCs w:val="20"/>
            <w:lang w:eastAsia="en-US"/>
          </w:rPr>
          <m:t>1</m:t>
        </m:r>
        <m:r>
          <m:rPr>
            <m:sty m:val="p"/>
          </m:rPr>
          <w:rPr>
            <w:rFonts w:ascii="Cambria Math" w:eastAsiaTheme="minorEastAsia" w:hAnsi="Arial" w:cs="Arial"/>
            <w:sz w:val="20"/>
            <w:szCs w:val="20"/>
            <w:lang w:val="en-US" w:eastAsia="en-US"/>
          </w:rPr>
          <m:t xml:space="preserve"> </m:t>
        </m:r>
        <m:d>
          <m:dPr>
            <m:begChr m:val="{"/>
            <m:endChr m:val=""/>
            <m:ctrlPr>
              <w:rPr>
                <w:rFonts w:ascii="Cambria Math" w:eastAsiaTheme="minorHAnsi" w:hAnsi="Arial" w:cs="Arial"/>
                <w:sz w:val="20"/>
                <w:szCs w:val="20"/>
                <w:lang w:eastAsia="en-US"/>
              </w:rPr>
            </m:ctrlPr>
          </m:dPr>
          <m:e>
            <m:eqArr>
              <m:eqArrPr>
                <m:ctrlPr>
                  <w:rPr>
                    <w:rFonts w:ascii="Cambria Math" w:eastAsiaTheme="minorHAnsi" w:hAnsi="Arial" w:cs="Arial"/>
                    <w:sz w:val="20"/>
                    <w:szCs w:val="20"/>
                    <w:lang w:eastAsia="en-US"/>
                  </w:rPr>
                </m:ctrlPr>
              </m:eqArrPr>
              <m:e>
                <m:d>
                  <m:dPr>
                    <m:ctrlPr>
                      <w:rPr>
                        <w:rFonts w:ascii="Cambria Math" w:hAnsi="Arial" w:cs="Arial"/>
                        <w:sz w:val="20"/>
                        <w:szCs w:val="20"/>
                      </w:rPr>
                    </m:ctrlPr>
                  </m:dPr>
                  <m:e>
                    <m:r>
                      <m:rPr>
                        <m:sty m:val="b"/>
                      </m:rPr>
                      <w:rPr>
                        <w:rFonts w:ascii="Cambria Math" w:hAnsi="Cambria Math" w:cs="Arial"/>
                        <w:sz w:val="20"/>
                        <w:szCs w:val="20"/>
                      </w:rPr>
                      <m:t>a</m:t>
                    </m:r>
                  </m:e>
                </m:d>
                <m:r>
                  <m:rPr>
                    <m:sty m:val="p"/>
                  </m:rPr>
                  <w:rPr>
                    <w:rFonts w:ascii="Cambria Math" w:hAnsi="Arial" w:cs="Arial"/>
                    <w:sz w:val="20"/>
                    <w:szCs w:val="20"/>
                    <w:lang w:val="en-US"/>
                  </w:rPr>
                  <m:t xml:space="preserve"> ze zmiany charakteru w</m:t>
                </m:r>
                <m:r>
                  <m:rPr>
                    <m:sty m:val="p"/>
                  </m:rPr>
                  <w:rPr>
                    <w:rFonts w:ascii="Arial" w:hAnsi="Arial" w:cs="Arial"/>
                    <w:sz w:val="20"/>
                    <w:szCs w:val="20"/>
                    <w:lang w:val="en-US"/>
                  </w:rPr>
                  <m:t>ł</m:t>
                </m:r>
                <m:r>
                  <m:rPr>
                    <m:sty m:val="p"/>
                  </m:rPr>
                  <w:rPr>
                    <w:rFonts w:ascii="Cambria Math" w:hAnsi="Arial" w:cs="Arial"/>
                    <w:sz w:val="20"/>
                    <w:szCs w:val="20"/>
                    <w:lang w:val="en-US"/>
                  </w:rPr>
                  <m:t>asno</m:t>
                </m:r>
                <m:r>
                  <m:rPr>
                    <m:sty m:val="p"/>
                  </m:rPr>
                  <w:rPr>
                    <w:rFonts w:ascii="Arial" w:hAnsi="Arial" w:cs="Arial"/>
                    <w:sz w:val="20"/>
                    <w:szCs w:val="20"/>
                    <w:lang w:val="en-US"/>
                  </w:rPr>
                  <m:t>ś</m:t>
                </m:r>
                <m:r>
                  <m:rPr>
                    <m:sty m:val="p"/>
                  </m:rPr>
                  <w:rPr>
                    <w:rFonts w:ascii="Cambria Math" w:hAnsi="Arial" w:cs="Arial"/>
                    <w:sz w:val="20"/>
                    <w:szCs w:val="20"/>
                    <w:lang w:val="en-US"/>
                  </w:rPr>
                  <m:t>ci elementu infrastruktury</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r>
                  <m:rPr>
                    <m:sty m:val="p"/>
                  </m:rPr>
                  <w:rPr>
                    <w:rFonts w:ascii="Cambria Math" w:eastAsiaTheme="minorHAnsi" w:hAnsi="Arial" w:cs="Arial"/>
                    <w:sz w:val="20"/>
                    <w:szCs w:val="20"/>
                    <w:lang w:val="en-US" w:eastAsia="en-US"/>
                  </w:rPr>
                  <m:t xml:space="preserve"> </m:t>
                </m:r>
                <m:r>
                  <m:rPr>
                    <m:sty m:val="b"/>
                  </m:rPr>
                  <w:rPr>
                    <w:rFonts w:ascii="Cambria Math" w:eastAsiaTheme="minorHAnsi" w:hAnsi="Cambria Math" w:cs="Arial"/>
                    <w:sz w:val="20"/>
                    <w:szCs w:val="20"/>
                    <w:lang w:eastAsia="en-US"/>
                  </w:rPr>
                  <m:t>albo</m:t>
                </m:r>
                <m:r>
                  <m:rPr>
                    <m:sty m:val="b"/>
                  </m:rPr>
                  <w:rPr>
                    <w:rFonts w:ascii="Cambria Math" w:eastAsiaTheme="minorHAnsi" w:hAnsi="Arial" w:cs="Arial"/>
                    <w:sz w:val="20"/>
                    <w:szCs w:val="20"/>
                    <w:lang w:val="en-US" w:eastAsia="en-US"/>
                  </w:rPr>
                  <m:t xml:space="preserve"> </m:t>
                </m:r>
                <m:r>
                  <m:rPr>
                    <m:sty m:val="p"/>
                  </m:rPr>
                  <w:rPr>
                    <w:rFonts w:ascii="Cambria Math" w:eastAsiaTheme="minorHAnsi" w:hAnsi="Arial" w:cs="Arial"/>
                    <w:sz w:val="20"/>
                    <w:szCs w:val="20"/>
                    <w:lang w:val="en-US" w:eastAsia="en-US"/>
                  </w:rPr>
                  <m:t>(ang."</m:t>
                </m:r>
                <m:r>
                  <m:rPr>
                    <m:nor/>
                  </m:rPr>
                  <w:rPr>
                    <w:rFonts w:ascii="Arial" w:eastAsiaTheme="minorHAnsi" w:hAnsi="Arial" w:cs="Arial"/>
                    <w:sz w:val="20"/>
                    <w:szCs w:val="20"/>
                    <w:lang w:val="en-US" w:eastAsia="en-US"/>
                  </w:rPr>
                  <m:t>or"</m:t>
                </m:r>
                <m:r>
                  <m:rPr>
                    <m:sty m:val="p"/>
                  </m:rPr>
                  <w:rPr>
                    <w:rFonts w:ascii="Cambria Math" w:eastAsiaTheme="minorHAnsi" w:hAnsi="Arial" w:cs="Arial"/>
                    <w:sz w:val="20"/>
                    <w:szCs w:val="20"/>
                    <w:lang w:val="en-US" w:eastAsia="en-US"/>
                  </w:rPr>
                  <m:t>)</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d>
                  <m:dPr>
                    <m:ctrlPr>
                      <w:rPr>
                        <w:rFonts w:ascii="Cambria Math" w:hAnsi="Arial" w:cs="Arial"/>
                        <w:sz w:val="20"/>
                        <w:szCs w:val="20"/>
                      </w:rPr>
                    </m:ctrlPr>
                  </m:dPr>
                  <m:e>
                    <m:r>
                      <m:rPr>
                        <m:sty m:val="b"/>
                      </m:rPr>
                      <w:rPr>
                        <w:rFonts w:ascii="Cambria Math" w:hAnsi="Cambria Math" w:cs="Arial"/>
                        <w:sz w:val="20"/>
                        <w:szCs w:val="20"/>
                      </w:rPr>
                      <m:t>b</m:t>
                    </m:r>
                  </m:e>
                </m:d>
                <m:r>
                  <m:rPr>
                    <m:sty m:val="p"/>
                  </m:rPr>
                  <w:rPr>
                    <w:rFonts w:ascii="Cambria Math" w:hAnsi="Arial" w:cs="Arial"/>
                    <w:sz w:val="20"/>
                    <w:szCs w:val="20"/>
                    <w:lang w:val="en-US"/>
                  </w:rPr>
                  <m:t xml:space="preserve"> z zprzestania dzia</m:t>
                </m:r>
                <m:r>
                  <m:rPr>
                    <m:sty m:val="p"/>
                  </m:rPr>
                  <w:rPr>
                    <w:rFonts w:ascii="Arial" w:hAnsi="Arial" w:cs="Arial"/>
                    <w:sz w:val="20"/>
                    <w:szCs w:val="20"/>
                    <w:lang w:val="en-US"/>
                  </w:rPr>
                  <m:t>ł</m:t>
                </m:r>
                <m:r>
                  <m:rPr>
                    <m:sty m:val="p"/>
                  </m:rPr>
                  <w:rPr>
                    <w:rFonts w:ascii="Cambria Math" w:hAnsi="Arial" w:cs="Arial"/>
                    <w:sz w:val="20"/>
                    <w:szCs w:val="20"/>
                    <w:lang w:val="en-US"/>
                  </w:rPr>
                  <m:t>alno</m:t>
                </m:r>
                <m:r>
                  <m:rPr>
                    <m:sty m:val="p"/>
                  </m:rPr>
                  <w:rPr>
                    <w:rFonts w:ascii="Arial" w:hAnsi="Arial" w:cs="Arial"/>
                    <w:sz w:val="20"/>
                    <w:szCs w:val="20"/>
                    <w:lang w:val="en-US"/>
                  </w:rPr>
                  <m:t>ś</m:t>
                </m:r>
                <m:r>
                  <m:rPr>
                    <m:sty m:val="p"/>
                  </m:rPr>
                  <w:rPr>
                    <w:rFonts w:ascii="Cambria Math" w:hAnsi="Arial" w:cs="Arial"/>
                    <w:sz w:val="20"/>
                    <w:szCs w:val="20"/>
                    <w:lang w:val="en-US"/>
                  </w:rPr>
                  <m:t>ci produkcyjnej</m:t>
                </m:r>
              </m:e>
            </m:eqArr>
          </m:e>
        </m:d>
      </m:oMath>
      <w:r w:rsidRPr="007325D6">
        <w:rPr>
          <w:rFonts w:ascii="Arial" w:hAnsi="Arial" w:cs="Arial"/>
          <w:sz w:val="20"/>
          <w:szCs w:val="20"/>
          <w:lang w:val="en-US"/>
        </w:rPr>
        <w:t xml:space="preserve"> </w:t>
      </w:r>
    </w:p>
    <w:p w:rsidR="000969FA" w:rsidRPr="007325D6" w:rsidRDefault="000969FA" w:rsidP="000969FA">
      <w:pPr>
        <w:autoSpaceDE w:val="0"/>
        <w:autoSpaceDN w:val="0"/>
        <w:adjustRightInd w:val="0"/>
        <w:rPr>
          <w:rFonts w:ascii="Arial" w:eastAsiaTheme="minorHAnsi" w:hAnsi="Arial" w:cs="Arial"/>
          <w:sz w:val="20"/>
          <w:szCs w:val="20"/>
          <w:lang w:val="en-US" w:eastAsia="en-US"/>
        </w:rPr>
      </w:pPr>
    </w:p>
    <w:p w:rsidR="000969FA" w:rsidRPr="007325D6" w:rsidRDefault="007325D6" w:rsidP="00DB5B10">
      <w:pPr>
        <w:spacing w:line="360" w:lineRule="auto"/>
        <w:jc w:val="both"/>
        <w:rPr>
          <w:rFonts w:ascii="Arial" w:hAnsi="Arial" w:cs="Arial"/>
          <w:sz w:val="20"/>
          <w:szCs w:val="20"/>
          <w:lang w:val="en-US"/>
        </w:rPr>
      </w:pPr>
      <w:r w:rsidRPr="007325D6">
        <w:rPr>
          <w:rFonts w:ascii="Arial" w:hAnsi="Arial" w:cs="Arial"/>
          <w:b/>
          <w:sz w:val="20"/>
          <w:szCs w:val="20"/>
          <w:lang w:val="en-US"/>
        </w:rPr>
        <w:t xml:space="preserve">i </w:t>
      </w:r>
      <w:r w:rsidRPr="007325D6">
        <w:rPr>
          <w:rFonts w:ascii="Arial" w:hAnsi="Arial" w:cs="Arial"/>
          <w:sz w:val="20"/>
          <w:szCs w:val="20"/>
          <w:lang w:val="en-US"/>
        </w:rPr>
        <w:t>(ang. „and”)</w:t>
      </w:r>
    </w:p>
    <w:p w:rsidR="004B056F" w:rsidRPr="007325D6" w:rsidRDefault="004B056F" w:rsidP="00DB5B10">
      <w:pPr>
        <w:spacing w:line="360" w:lineRule="auto"/>
        <w:jc w:val="both"/>
        <w:rPr>
          <w:rFonts w:ascii="Arial" w:hAnsi="Arial" w:cs="Arial"/>
          <w:b/>
          <w:sz w:val="20"/>
          <w:szCs w:val="20"/>
          <w:lang w:val="en-US"/>
        </w:rPr>
      </w:pPr>
    </w:p>
    <w:p w:rsidR="000969FA" w:rsidRPr="007325D6" w:rsidRDefault="007325D6" w:rsidP="00DB5B10">
      <w:pPr>
        <w:spacing w:line="360" w:lineRule="auto"/>
        <w:jc w:val="both"/>
        <w:rPr>
          <w:rFonts w:ascii="Arial" w:hAnsi="Arial" w:cs="Arial"/>
          <w:b/>
          <w:sz w:val="20"/>
          <w:szCs w:val="20"/>
          <w:lang w:val="en-US"/>
        </w:rPr>
      </w:pPr>
      <w:r w:rsidRPr="007325D6">
        <w:rPr>
          <w:rFonts w:ascii="Arial" w:hAnsi="Arial" w:cs="Arial"/>
          <w:b/>
          <w:sz w:val="20"/>
          <w:szCs w:val="20"/>
          <w:lang w:val="en-US"/>
        </w:rPr>
        <w:t xml:space="preserve">2 </w:t>
      </w:r>
      <m:oMath>
        <m:d>
          <m:dPr>
            <m:begChr m:val="{"/>
            <m:endChr m:val=""/>
            <m:ctrlPr>
              <w:rPr>
                <w:rFonts w:ascii="Cambria Math" w:eastAsiaTheme="minorHAnsi" w:hAnsi="Arial" w:cs="Arial"/>
                <w:sz w:val="20"/>
                <w:szCs w:val="20"/>
                <w:lang w:eastAsia="en-US"/>
              </w:rPr>
            </m:ctrlPr>
          </m:dPr>
          <m:e>
            <m:eqArr>
              <m:eqArrPr>
                <m:ctrlPr>
                  <w:rPr>
                    <w:rFonts w:ascii="Cambria Math" w:eastAsiaTheme="minorHAnsi" w:hAnsi="Arial" w:cs="Arial"/>
                    <w:sz w:val="20"/>
                    <w:szCs w:val="20"/>
                    <w:lang w:eastAsia="en-US"/>
                  </w:rPr>
                </m:ctrlPr>
              </m:eqArrPr>
              <m:e>
                <m:d>
                  <m:dPr>
                    <m:ctrlPr>
                      <w:rPr>
                        <w:rFonts w:ascii="Cambria Math" w:hAnsi="Arial" w:cs="Arial"/>
                        <w:sz w:val="20"/>
                        <w:szCs w:val="20"/>
                      </w:rPr>
                    </m:ctrlPr>
                  </m:dPr>
                  <m:e>
                    <m:r>
                      <m:rPr>
                        <m:sty m:val="b"/>
                      </m:rPr>
                      <w:rPr>
                        <w:rFonts w:ascii="Cambria Math" w:hAnsi="Cambria Math" w:cs="Arial"/>
                        <w:sz w:val="20"/>
                        <w:szCs w:val="20"/>
                      </w:rPr>
                      <m:t>c</m:t>
                    </m:r>
                  </m:e>
                </m:d>
                <m:r>
                  <m:rPr>
                    <m:sty m:val="p"/>
                  </m:rPr>
                  <w:rPr>
                    <w:rFonts w:ascii="Cambria Math" w:hAnsi="Arial" w:cs="Arial"/>
                    <w:sz w:val="20"/>
                    <w:szCs w:val="20"/>
                    <w:lang w:val="en-US"/>
                  </w:rPr>
                  <m:t xml:space="preserve"> maj</m:t>
                </m:r>
                <m:r>
                  <m:rPr>
                    <m:sty m:val="p"/>
                  </m:rPr>
                  <w:rPr>
                    <w:rFonts w:ascii="Cambria Math" w:hAnsi="Arial" w:cs="Arial"/>
                    <w:sz w:val="20"/>
                    <w:szCs w:val="20"/>
                    <w:lang w:val="en-US"/>
                  </w:rPr>
                  <m:t>ą</m:t>
                </m:r>
                <m:r>
                  <m:rPr>
                    <m:sty m:val="p"/>
                  </m:rPr>
                  <w:rPr>
                    <w:rFonts w:ascii="Cambria Math" w:hAnsi="Arial" w:cs="Arial"/>
                    <w:sz w:val="20"/>
                    <w:szCs w:val="20"/>
                    <w:lang w:val="en-US"/>
                  </w:rPr>
                  <m:t>cej wp</m:t>
                </m:r>
                <m:r>
                  <m:rPr>
                    <m:sty m:val="p"/>
                  </m:rPr>
                  <w:rPr>
                    <w:rFonts w:ascii="Cambria Math" w:hAnsi="Arial" w:cs="Arial"/>
                    <w:sz w:val="20"/>
                    <w:szCs w:val="20"/>
                    <w:lang w:val="en-US"/>
                  </w:rPr>
                  <m:t>ł</m:t>
                </m:r>
                <m:r>
                  <m:rPr>
                    <m:sty m:val="p"/>
                  </m:rPr>
                  <w:rPr>
                    <w:rFonts w:ascii="Cambria Math" w:hAnsi="Arial" w:cs="Arial"/>
                    <w:sz w:val="20"/>
                    <w:szCs w:val="20"/>
                    <w:lang w:val="en-US"/>
                  </w:rPr>
                  <m:t>yw na charakter lub warunki realizacji operacji</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r>
                  <m:rPr>
                    <m:sty m:val="p"/>
                  </m:rPr>
                  <w:rPr>
                    <w:rFonts w:ascii="Cambria Math" w:eastAsiaTheme="minorHAnsi" w:hAnsi="Arial" w:cs="Arial"/>
                    <w:sz w:val="20"/>
                    <w:szCs w:val="20"/>
                    <w:lang w:val="en-US" w:eastAsia="en-US"/>
                  </w:rPr>
                  <m:t xml:space="preserve"> </m:t>
                </m:r>
                <m:r>
                  <m:rPr>
                    <m:sty m:val="b"/>
                  </m:rPr>
                  <w:rPr>
                    <w:rFonts w:ascii="Cambria Math" w:eastAsiaTheme="minorHAnsi" w:hAnsi="Cambria Math" w:cs="Arial"/>
                    <w:sz w:val="20"/>
                    <w:szCs w:val="20"/>
                    <w:lang w:eastAsia="en-US"/>
                  </w:rPr>
                  <m:t>lub</m:t>
                </m:r>
                <m:r>
                  <m:rPr>
                    <m:sty m:val="p"/>
                  </m:rPr>
                  <w:rPr>
                    <w:rFonts w:ascii="Cambria Math" w:eastAsiaTheme="minorHAnsi" w:hAnsi="Arial" w:cs="Arial"/>
                    <w:sz w:val="20"/>
                    <w:szCs w:val="20"/>
                    <w:lang w:val="en-US" w:eastAsia="en-US"/>
                  </w:rPr>
                  <m:t xml:space="preserve"> (ang."</m:t>
                </m:r>
                <m:r>
                  <m:rPr>
                    <m:nor/>
                  </m:rPr>
                  <w:rPr>
                    <w:rFonts w:ascii="Arial" w:eastAsiaTheme="minorHAnsi" w:hAnsi="Arial" w:cs="Arial"/>
                    <w:sz w:val="20"/>
                    <w:szCs w:val="20"/>
                    <w:lang w:val="en-US" w:eastAsia="en-US"/>
                  </w:rPr>
                  <m:t>or")</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d>
                  <m:dPr>
                    <m:ctrlPr>
                      <w:rPr>
                        <w:rFonts w:ascii="Cambria Math" w:hAnsi="Arial" w:cs="Arial"/>
                        <w:sz w:val="20"/>
                        <w:szCs w:val="20"/>
                      </w:rPr>
                    </m:ctrlPr>
                  </m:dPr>
                  <m:e>
                    <m:r>
                      <m:rPr>
                        <m:sty m:val="b"/>
                      </m:rPr>
                      <w:rPr>
                        <w:rFonts w:ascii="Cambria Math" w:hAnsi="Cambria Math" w:cs="Arial"/>
                        <w:sz w:val="20"/>
                        <w:szCs w:val="20"/>
                      </w:rPr>
                      <m:t>d</m:t>
                    </m:r>
                  </m:e>
                </m:d>
                <m:r>
                  <m:rPr>
                    <m:sty m:val="p"/>
                  </m:rPr>
                  <w:rPr>
                    <w:rFonts w:ascii="Cambria Math" w:hAnsi="Arial" w:cs="Arial"/>
                    <w:sz w:val="20"/>
                    <w:szCs w:val="20"/>
                    <w:lang w:val="en-US"/>
                  </w:rPr>
                  <m:t>powoduj</m:t>
                </m:r>
                <m:r>
                  <m:rPr>
                    <m:sty m:val="p"/>
                  </m:rPr>
                  <w:rPr>
                    <w:rFonts w:ascii="Cambria Math" w:hAnsi="Arial" w:cs="Arial"/>
                    <w:sz w:val="20"/>
                    <w:szCs w:val="20"/>
                    <w:lang w:val="en-US"/>
                  </w:rPr>
                  <m:t>ą</m:t>
                </m:r>
                <m:r>
                  <m:rPr>
                    <m:sty m:val="p"/>
                  </m:rPr>
                  <w:rPr>
                    <w:rFonts w:ascii="Cambria Math" w:hAnsi="Arial" w:cs="Arial"/>
                    <w:sz w:val="20"/>
                    <w:szCs w:val="20"/>
                    <w:lang w:val="en-US"/>
                  </w:rPr>
                  <m:t>cej uzyskanie nieuzasadnionej korzy</m:t>
                </m:r>
                <m:r>
                  <m:rPr>
                    <m:sty m:val="p"/>
                  </m:rPr>
                  <w:rPr>
                    <w:rFonts w:ascii="Cambria Math" w:hAnsi="Arial" w:cs="Arial"/>
                    <w:sz w:val="20"/>
                    <w:szCs w:val="20"/>
                    <w:lang w:val="en-US"/>
                  </w:rPr>
                  <m:t>ś</m:t>
                </m:r>
                <m:r>
                  <m:rPr>
                    <m:sty m:val="p"/>
                  </m:rPr>
                  <w:rPr>
                    <w:rFonts w:ascii="Cambria Math" w:hAnsi="Arial" w:cs="Arial"/>
                    <w:sz w:val="20"/>
                    <w:szCs w:val="20"/>
                    <w:lang w:val="en-US"/>
                  </w:rPr>
                  <m:t>ci przez przedsi</m:t>
                </m:r>
                <m:r>
                  <m:rPr>
                    <m:sty m:val="p"/>
                  </m:rPr>
                  <w:rPr>
                    <w:rFonts w:ascii="Cambria Math" w:hAnsi="Arial" w:cs="Arial"/>
                    <w:sz w:val="20"/>
                    <w:szCs w:val="20"/>
                    <w:lang w:val="en-US"/>
                  </w:rPr>
                  <m:t>ę</m:t>
                </m:r>
                <m:r>
                  <m:rPr>
                    <m:sty m:val="p"/>
                  </m:rPr>
                  <w:rPr>
                    <w:rFonts w:ascii="Cambria Math" w:hAnsi="Arial" w:cs="Arial"/>
                    <w:sz w:val="20"/>
                    <w:szCs w:val="20"/>
                    <w:lang w:val="en-US"/>
                  </w:rPr>
                  <m:t>biorstwo lub podmiot publiczny</m:t>
                </m:r>
                <m:ctrlPr>
                  <w:rPr>
                    <w:rFonts w:ascii="Cambria Math" w:eastAsia="Cambria Math" w:hAnsi="Arial" w:cs="Arial"/>
                    <w:sz w:val="20"/>
                    <w:szCs w:val="20"/>
                    <w:lang w:val="en-US"/>
                  </w:rPr>
                </m:ctrlPr>
              </m:e>
              <m:e>
                <m:r>
                  <m:rPr>
                    <m:sty m:val="p"/>
                  </m:rPr>
                  <w:rPr>
                    <w:rFonts w:ascii="Cambria Math" w:eastAsia="Cambria Math" w:hAnsi="Arial" w:cs="Arial"/>
                    <w:sz w:val="20"/>
                    <w:szCs w:val="20"/>
                    <w:lang w:val="en-US"/>
                  </w:rPr>
                  <m:t xml:space="preserve"> </m:t>
                </m:r>
              </m:e>
            </m:eqArr>
          </m:e>
        </m:d>
      </m:oMath>
    </w:p>
    <w:p w:rsidR="00E030A0" w:rsidRPr="00547C42" w:rsidRDefault="00E030A0" w:rsidP="00DB5B10">
      <w:pPr>
        <w:spacing w:line="360" w:lineRule="auto"/>
        <w:jc w:val="both"/>
        <w:rPr>
          <w:rFonts w:ascii="Arial" w:hAnsi="Arial" w:cs="Arial"/>
          <w:b/>
          <w:sz w:val="20"/>
          <w:szCs w:val="20"/>
          <w:lang w:val="en-US"/>
        </w:rPr>
      </w:pPr>
    </w:p>
    <w:p w:rsidR="00F5787A" w:rsidRDefault="00BF3112" w:rsidP="00DB5B10">
      <w:pPr>
        <w:spacing w:line="360" w:lineRule="auto"/>
        <w:jc w:val="both"/>
        <w:rPr>
          <w:rFonts w:ascii="Arial" w:hAnsi="Arial" w:cs="Arial"/>
          <w:sz w:val="20"/>
          <w:szCs w:val="20"/>
        </w:rPr>
      </w:pPr>
      <w:r w:rsidRPr="00BF3112">
        <w:rPr>
          <w:rFonts w:ascii="Arial" w:hAnsi="Arial" w:cs="Arial"/>
          <w:sz w:val="20"/>
          <w:szCs w:val="20"/>
        </w:rPr>
        <w:t>A</w:t>
      </w:r>
      <w:r>
        <w:rPr>
          <w:rFonts w:ascii="Arial" w:hAnsi="Arial" w:cs="Arial"/>
          <w:sz w:val="20"/>
          <w:szCs w:val="20"/>
        </w:rPr>
        <w:t xml:space="preserve">naliza ww. przepisu wymaga zwrócenia uwagi na spójniki znajdujące się pomiędzy </w:t>
      </w:r>
      <w:r w:rsidR="00F5787A">
        <w:rPr>
          <w:rFonts w:ascii="Arial" w:hAnsi="Arial" w:cs="Arial"/>
          <w:sz w:val="20"/>
          <w:szCs w:val="20"/>
        </w:rPr>
        <w:t>poszczególnymi grupami i fragmentami przytoczonej części opisu (albo/i/lub).</w:t>
      </w:r>
    </w:p>
    <w:p w:rsidR="005D63FC" w:rsidRPr="005D63FC" w:rsidRDefault="005D63FC" w:rsidP="005D63FC">
      <w:pPr>
        <w:spacing w:line="360" w:lineRule="auto"/>
        <w:jc w:val="both"/>
        <w:rPr>
          <w:rFonts w:ascii="Arial" w:hAnsi="Arial" w:cs="Arial"/>
          <w:sz w:val="20"/>
          <w:szCs w:val="20"/>
        </w:rPr>
      </w:pPr>
    </w:p>
    <w:p w:rsidR="005D63FC" w:rsidRPr="005D63FC" w:rsidRDefault="005D63FC" w:rsidP="005D63FC">
      <w:pPr>
        <w:autoSpaceDE w:val="0"/>
        <w:autoSpaceDN w:val="0"/>
        <w:adjustRightInd w:val="0"/>
        <w:spacing w:line="360" w:lineRule="auto"/>
        <w:jc w:val="both"/>
        <w:rPr>
          <w:rFonts w:ascii="Arial" w:hAnsi="Arial" w:cs="Arial"/>
          <w:b/>
          <w:bCs/>
          <w:sz w:val="20"/>
          <w:szCs w:val="20"/>
        </w:rPr>
      </w:pPr>
      <w:r w:rsidRPr="005D63FC">
        <w:rPr>
          <w:rFonts w:ascii="Arial" w:hAnsi="Arial" w:cs="Arial"/>
          <w:b/>
          <w:bCs/>
          <w:sz w:val="20"/>
          <w:szCs w:val="20"/>
        </w:rPr>
        <w:t>Grupa 1</w:t>
      </w:r>
    </w:p>
    <w:p w:rsidR="005D63FC" w:rsidRPr="005D63FC"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Aby modyfikacja spełniał</w:t>
      </w:r>
      <w:r w:rsidR="001D280D">
        <w:rPr>
          <w:rFonts w:ascii="Arial" w:hAnsi="Arial" w:cs="Arial"/>
          <w:sz w:val="20"/>
          <w:szCs w:val="20"/>
        </w:rPr>
        <w:t xml:space="preserve">a kryteria art. 57 ust. </w:t>
      </w:r>
      <w:r w:rsidRPr="005D63FC">
        <w:rPr>
          <w:rFonts w:ascii="Arial" w:hAnsi="Arial" w:cs="Arial"/>
          <w:sz w:val="20"/>
          <w:szCs w:val="20"/>
        </w:rPr>
        <w:t>1 akapit 1 Rozporządzenia 1083/2006, musi wynikać albo ze zmiany charakteru własności elementu infrastruktury (fragment (a)) albo z zaprzestania działalności produkcyjnej (fragment (b)). Jeżeli nie wystąpi żaden z tych czynników, wykluczone jest powstanie „zasadniczej modyfikacji”. W konsekwencji takiej sytuacji bezprzedmiotowe jest sprawdzanie wpływu na charakter lub warunki realizacji operacji, jak również weryfikacja wystąpienia korzyści i tego, czy była ona uzasadniona.</w:t>
      </w:r>
    </w:p>
    <w:p w:rsidR="005D63FC" w:rsidRPr="005D63FC" w:rsidRDefault="005D63FC" w:rsidP="005D63FC">
      <w:pPr>
        <w:autoSpaceDE w:val="0"/>
        <w:autoSpaceDN w:val="0"/>
        <w:adjustRightInd w:val="0"/>
        <w:spacing w:line="360" w:lineRule="auto"/>
        <w:jc w:val="both"/>
        <w:rPr>
          <w:rFonts w:ascii="Arial" w:hAnsi="Arial" w:cs="Arial"/>
          <w:b/>
          <w:bCs/>
          <w:sz w:val="20"/>
          <w:szCs w:val="20"/>
        </w:rPr>
      </w:pPr>
    </w:p>
    <w:p w:rsidR="005D63FC" w:rsidRPr="005D63FC" w:rsidRDefault="005D63FC" w:rsidP="005D63FC">
      <w:pPr>
        <w:autoSpaceDE w:val="0"/>
        <w:autoSpaceDN w:val="0"/>
        <w:adjustRightInd w:val="0"/>
        <w:spacing w:line="360" w:lineRule="auto"/>
        <w:jc w:val="both"/>
        <w:rPr>
          <w:rFonts w:ascii="Arial" w:hAnsi="Arial" w:cs="Arial"/>
          <w:b/>
          <w:bCs/>
          <w:sz w:val="20"/>
          <w:szCs w:val="20"/>
        </w:rPr>
      </w:pPr>
      <w:r w:rsidRPr="005D63FC">
        <w:rPr>
          <w:rFonts w:ascii="Arial" w:hAnsi="Arial" w:cs="Arial"/>
          <w:b/>
          <w:bCs/>
          <w:sz w:val="20"/>
          <w:szCs w:val="20"/>
        </w:rPr>
        <w:t>Grupa 2</w:t>
      </w:r>
    </w:p>
    <w:p w:rsidR="00EF293B" w:rsidRPr="005D63FC"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 xml:space="preserve">Fragmenty (c) i (d) określają natomiast cechy gatunkowe, które nosić powinny zachowania określone w pkt. 1, aby zaistniałą modyfikację można uznać za niedozwoloną w świetle art. 57 Rozporządzenia 1083/2006. Wniosek ten wynika z tego, iż pomiędzy fragmentami grupy 1 i grupy 2 umieszczony został funktor koniunkcji „i”. </w:t>
      </w:r>
    </w:p>
    <w:p w:rsidR="007377CB"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Pomiędzy samymi fragmentami (c) i (d) umieszczony został funktor „lub”, co sugeruje, iż niedozwolone jest takie zachowanie z grupy 1 (zarówno (a), jak i (b)), które albo ma wpływ na charakter lub warunki realizacji operacji, albo powoduje uzyskanie nieuzasadnionej korzyści</w:t>
      </w:r>
      <w:r w:rsidR="0041331E">
        <w:rPr>
          <w:rStyle w:val="Odwoanieprzypisudolnego"/>
          <w:rFonts w:ascii="Arial" w:hAnsi="Arial" w:cs="Arial"/>
          <w:sz w:val="20"/>
          <w:szCs w:val="20"/>
        </w:rPr>
        <w:footnoteReference w:id="17"/>
      </w:r>
      <w:r w:rsidRPr="005D63FC">
        <w:rPr>
          <w:rFonts w:ascii="Arial" w:hAnsi="Arial" w:cs="Arial"/>
          <w:sz w:val="20"/>
          <w:szCs w:val="20"/>
        </w:rPr>
        <w:t xml:space="preserve"> przez beneficjenta, albo jedno i drugie. </w:t>
      </w:r>
    </w:p>
    <w:p w:rsidR="00CF5736" w:rsidRDefault="00CF5736" w:rsidP="005D63FC">
      <w:pPr>
        <w:autoSpaceDE w:val="0"/>
        <w:autoSpaceDN w:val="0"/>
        <w:adjustRightInd w:val="0"/>
        <w:spacing w:line="360" w:lineRule="auto"/>
        <w:jc w:val="both"/>
        <w:rPr>
          <w:rFonts w:ascii="Arial" w:hAnsi="Arial" w:cs="Arial"/>
          <w:sz w:val="20"/>
          <w:szCs w:val="20"/>
        </w:rPr>
      </w:pPr>
    </w:p>
    <w:p w:rsidR="00310CFB" w:rsidRPr="00310CFB"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Zaprzestanie działalności produkcyjnej z dużym prawdopodobieństwem będzie wpływać na charakter lub warunki realizacji operacji w sposób, który pozwala na stwierdzenie, iż operacja została poddana </w:t>
      </w:r>
      <w:r w:rsidRPr="00310CFB">
        <w:rPr>
          <w:rFonts w:ascii="Arial" w:hAnsi="Arial" w:cs="Arial"/>
          <w:sz w:val="20"/>
          <w:szCs w:val="20"/>
        </w:rPr>
        <w:lastRenderedPageBreak/>
        <w:t>niedozwolonej zasadniczej modyfikacji. Tym samym jeżeli nastąpiło zaprzestanie produkcji, najprawdopodobniej nie zachowano także trwałości projektu.</w:t>
      </w:r>
    </w:p>
    <w:p w:rsidR="00CF5736" w:rsidRDefault="00310CFB" w:rsidP="0012286C">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Podobnie, jeżeli zmiana charakteru własności elementu infrastruktury wpływa na charakter operacji lub warunki jej realizacji (np. z uwagi na wyraźną sprzeczność z umową o dofinansowanie), stwierdzić należy, iż zasada trwałości nie zostaje zachowana, bowiem już sam wpływ na charakter operacji lub na warunki jej realizacji umożliwia podjęcie procedury odzyskiwania środków.</w:t>
      </w:r>
    </w:p>
    <w:p w:rsidR="007C2041" w:rsidRDefault="007C2041" w:rsidP="0012286C">
      <w:pPr>
        <w:autoSpaceDE w:val="0"/>
        <w:autoSpaceDN w:val="0"/>
        <w:adjustRightInd w:val="0"/>
        <w:spacing w:line="360" w:lineRule="auto"/>
        <w:jc w:val="both"/>
        <w:rPr>
          <w:rFonts w:ascii="Arial" w:hAnsi="Arial" w:cs="Arial"/>
          <w:sz w:val="20"/>
          <w:szCs w:val="20"/>
        </w:rPr>
      </w:pPr>
    </w:p>
    <w:p w:rsidR="00310CFB" w:rsidRDefault="00310CFB" w:rsidP="0012286C">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Okres utrzymania trwałości każdorazowo regulują szcze</w:t>
      </w:r>
      <w:r w:rsidR="00CF5736">
        <w:rPr>
          <w:rFonts w:ascii="Arial" w:hAnsi="Arial" w:cs="Arial"/>
          <w:sz w:val="20"/>
          <w:szCs w:val="20"/>
        </w:rPr>
        <w:t xml:space="preserve">gółowe akty normatywne, których </w:t>
      </w:r>
      <w:r w:rsidRPr="00310CFB">
        <w:rPr>
          <w:rFonts w:ascii="Arial" w:hAnsi="Arial" w:cs="Arial"/>
          <w:sz w:val="20"/>
          <w:szCs w:val="20"/>
        </w:rPr>
        <w:t>odpowiednie fragmenty przywołane są w załączniku nr 7.1</w:t>
      </w:r>
      <w:r w:rsidR="00CF5736">
        <w:rPr>
          <w:rFonts w:ascii="Arial" w:hAnsi="Arial" w:cs="Arial"/>
          <w:sz w:val="20"/>
          <w:szCs w:val="20"/>
        </w:rPr>
        <w:t xml:space="preserve"> do dokumentu MRR </w:t>
      </w:r>
      <w:r w:rsidR="00CF5736">
        <w:rPr>
          <w:rFonts w:ascii="Arial" w:hAnsi="Arial" w:cs="Arial"/>
          <w:i/>
          <w:sz w:val="20"/>
          <w:szCs w:val="20"/>
        </w:rPr>
        <w:t>Zagadnienie zachowania trwałości projektu współfinansowanego z funduszy europejskich</w:t>
      </w:r>
      <w:r w:rsidRPr="00310CFB">
        <w:rPr>
          <w:rFonts w:ascii="Arial" w:hAnsi="Arial" w:cs="Arial"/>
          <w:sz w:val="20"/>
          <w:szCs w:val="20"/>
        </w:rPr>
        <w:t xml:space="preserve"> (w zależności od perspektywy finansowej, rodzaju instrumentu finansującego konkretny projekt, okres ten jest różny). </w:t>
      </w:r>
      <w:r w:rsidR="00CF5736">
        <w:rPr>
          <w:rFonts w:ascii="Arial" w:hAnsi="Arial" w:cs="Arial"/>
          <w:sz w:val="20"/>
          <w:szCs w:val="20"/>
        </w:rPr>
        <w:br/>
      </w:r>
      <w:r w:rsidRPr="00310CFB">
        <w:rPr>
          <w:rFonts w:ascii="Arial" w:hAnsi="Arial" w:cs="Arial"/>
          <w:sz w:val="20"/>
          <w:szCs w:val="20"/>
        </w:rPr>
        <w:t>W perspektywie 2007-2013 okres ten, zarówno dla funduszy strukturalnych, jak również Funduszu Spójności, wynosi 5 lat liczonych od zakończenia projektu. Polska skorzystała również z możliwości skrócenia tego okresu do 3 lat w przypadku współfinansowania w ramach projektu inwestycji lub miejsc pracy utworzonych przez małe i średnie przedsiębiorstwa.</w:t>
      </w:r>
    </w:p>
    <w:p w:rsidR="007C2041" w:rsidRPr="00310CFB" w:rsidRDefault="007C2041" w:rsidP="0012286C">
      <w:pPr>
        <w:autoSpaceDE w:val="0"/>
        <w:autoSpaceDN w:val="0"/>
        <w:adjustRightInd w:val="0"/>
        <w:spacing w:line="360" w:lineRule="auto"/>
        <w:jc w:val="both"/>
        <w:rPr>
          <w:rFonts w:ascii="Arial" w:hAnsi="Arial" w:cs="Arial"/>
          <w:sz w:val="20"/>
          <w:szCs w:val="20"/>
        </w:rPr>
      </w:pPr>
    </w:p>
    <w:p w:rsidR="00310CFB" w:rsidRPr="00310CFB" w:rsidRDefault="0012286C" w:rsidP="0012286C">
      <w:pPr>
        <w:autoSpaceDE w:val="0"/>
        <w:autoSpaceDN w:val="0"/>
        <w:adjustRightInd w:val="0"/>
        <w:spacing w:line="360" w:lineRule="auto"/>
        <w:jc w:val="both"/>
        <w:rPr>
          <w:rFonts w:ascii="Arial" w:hAnsi="Arial" w:cs="Arial"/>
          <w:sz w:val="20"/>
          <w:szCs w:val="20"/>
        </w:rPr>
      </w:pPr>
      <w:r>
        <w:rPr>
          <w:rFonts w:ascii="Arial" w:hAnsi="Arial" w:cs="Arial"/>
          <w:sz w:val="20"/>
          <w:szCs w:val="20"/>
        </w:rPr>
        <w:t>W ramach RPO WM s</w:t>
      </w:r>
      <w:r w:rsidR="00310CFB" w:rsidRPr="00310CFB">
        <w:rPr>
          <w:rFonts w:ascii="Arial" w:hAnsi="Arial" w:cs="Arial"/>
          <w:sz w:val="20"/>
          <w:szCs w:val="20"/>
        </w:rPr>
        <w:t xml:space="preserve">pełnienie obowiązku zachowania trwałości projektu podlega monitoringowi </w:t>
      </w:r>
      <w:r>
        <w:rPr>
          <w:rFonts w:ascii="Arial" w:hAnsi="Arial" w:cs="Arial"/>
          <w:sz w:val="20"/>
          <w:szCs w:val="20"/>
        </w:rPr>
        <w:br/>
        <w:t>i kontroli poprzez</w:t>
      </w:r>
      <w:r w:rsidR="00310CFB" w:rsidRPr="00310CFB">
        <w:rPr>
          <w:rFonts w:ascii="Arial" w:hAnsi="Arial" w:cs="Arial"/>
          <w:sz w:val="20"/>
          <w:szCs w:val="20"/>
        </w:rPr>
        <w:t>:</w:t>
      </w:r>
    </w:p>
    <w:p w:rsidR="0012286C" w:rsidRPr="0012286C" w:rsidRDefault="0012286C" w:rsidP="0012286C">
      <w:pPr>
        <w:pStyle w:val="Akapitzlist"/>
        <w:numPr>
          <w:ilvl w:val="0"/>
          <w:numId w:val="30"/>
        </w:numPr>
        <w:autoSpaceDE w:val="0"/>
        <w:autoSpaceDN w:val="0"/>
        <w:adjustRightInd w:val="0"/>
        <w:spacing w:line="360" w:lineRule="auto"/>
        <w:jc w:val="both"/>
        <w:rPr>
          <w:rFonts w:ascii="Arial" w:hAnsi="Arial" w:cs="Arial"/>
          <w:sz w:val="20"/>
          <w:szCs w:val="20"/>
        </w:rPr>
      </w:pPr>
      <w:r>
        <w:rPr>
          <w:rFonts w:ascii="Arial" w:hAnsi="Arial" w:cs="Arial"/>
          <w:sz w:val="20"/>
          <w:szCs w:val="20"/>
        </w:rPr>
        <w:t>okresowe wypełnianie</w:t>
      </w:r>
      <w:r w:rsidRPr="00310CFB">
        <w:rPr>
          <w:rFonts w:ascii="Arial" w:hAnsi="Arial" w:cs="Arial"/>
          <w:sz w:val="20"/>
          <w:szCs w:val="20"/>
        </w:rPr>
        <w:t xml:space="preserve"> przez beneficjentów specjalnie opracowan</w:t>
      </w:r>
      <w:r>
        <w:rPr>
          <w:rFonts w:ascii="Arial" w:hAnsi="Arial" w:cs="Arial"/>
          <w:sz w:val="20"/>
          <w:szCs w:val="20"/>
        </w:rPr>
        <w:t>ego</w:t>
      </w:r>
      <w:r w:rsidRPr="00310CFB">
        <w:rPr>
          <w:rFonts w:ascii="Arial" w:hAnsi="Arial" w:cs="Arial"/>
          <w:sz w:val="20"/>
          <w:szCs w:val="20"/>
        </w:rPr>
        <w:t xml:space="preserve"> w p</w:t>
      </w:r>
      <w:r>
        <w:rPr>
          <w:rFonts w:ascii="Arial" w:hAnsi="Arial" w:cs="Arial"/>
          <w:sz w:val="20"/>
          <w:szCs w:val="20"/>
        </w:rPr>
        <w:t>rzedmiotowym zakresie sprawozdania (wzór – załącznik nr 1 do niniejszego dokumentu),</w:t>
      </w:r>
      <w:r w:rsidRPr="00310CFB">
        <w:rPr>
          <w:rFonts w:ascii="Arial" w:hAnsi="Arial" w:cs="Arial"/>
          <w:sz w:val="20"/>
          <w:szCs w:val="20"/>
        </w:rPr>
        <w:t xml:space="preserve"> </w:t>
      </w:r>
      <w:r>
        <w:rPr>
          <w:rFonts w:ascii="Arial" w:hAnsi="Arial" w:cs="Arial"/>
          <w:sz w:val="20"/>
          <w:szCs w:val="20"/>
        </w:rPr>
        <w:t>na podstawie analizy którego</w:t>
      </w:r>
      <w:r w:rsidRPr="00310CFB">
        <w:rPr>
          <w:rFonts w:ascii="Arial" w:hAnsi="Arial" w:cs="Arial"/>
          <w:sz w:val="20"/>
          <w:szCs w:val="20"/>
        </w:rPr>
        <w:t xml:space="preserve"> określa się</w:t>
      </w:r>
      <w:r>
        <w:rPr>
          <w:rFonts w:ascii="Arial" w:hAnsi="Arial" w:cs="Arial"/>
          <w:sz w:val="20"/>
          <w:szCs w:val="20"/>
        </w:rPr>
        <w:t xml:space="preserve">, </w:t>
      </w:r>
      <w:r w:rsidRPr="00310CFB">
        <w:rPr>
          <w:rFonts w:ascii="Arial" w:hAnsi="Arial" w:cs="Arial"/>
          <w:sz w:val="20"/>
          <w:szCs w:val="20"/>
        </w:rPr>
        <w:t xml:space="preserve">czy została zachowana trwałość projektu. </w:t>
      </w:r>
      <w:r>
        <w:rPr>
          <w:rFonts w:ascii="Arial" w:hAnsi="Arial" w:cs="Arial"/>
          <w:sz w:val="20"/>
          <w:szCs w:val="20"/>
        </w:rPr>
        <w:t>Wynik analizy sprawozdań stanowi podstawę przeprowadzenia analizy ryzyka i wyboru próby projektów do kontroli na miejscu realizacji w okresie trwałości na podstawie metodologii zatwierdzanej przez IZ RPO WM</w:t>
      </w:r>
      <w:r w:rsidR="00A741FC">
        <w:rPr>
          <w:rFonts w:ascii="Arial" w:hAnsi="Arial" w:cs="Arial"/>
          <w:sz w:val="20"/>
          <w:szCs w:val="20"/>
        </w:rPr>
        <w:t xml:space="preserve"> (vide </w:t>
      </w:r>
      <w:r w:rsidR="00A741FC" w:rsidRPr="00B8352B">
        <w:rPr>
          <w:rFonts w:ascii="Arial" w:hAnsi="Arial" w:cs="Arial"/>
          <w:sz w:val="20"/>
          <w:szCs w:val="20"/>
        </w:rPr>
        <w:t>załącznik nr 3</w:t>
      </w:r>
      <w:r w:rsidR="00A741FC">
        <w:rPr>
          <w:rFonts w:ascii="Arial" w:hAnsi="Arial" w:cs="Arial"/>
          <w:sz w:val="20"/>
          <w:szCs w:val="20"/>
        </w:rPr>
        <w:t xml:space="preserve"> do niniejszego dokumentu)</w:t>
      </w:r>
      <w:r>
        <w:rPr>
          <w:rFonts w:ascii="Arial" w:hAnsi="Arial" w:cs="Arial"/>
          <w:sz w:val="20"/>
          <w:szCs w:val="20"/>
        </w:rPr>
        <w:t xml:space="preserve">. </w:t>
      </w:r>
    </w:p>
    <w:p w:rsidR="00310CFB" w:rsidRPr="00310CFB" w:rsidRDefault="00310CFB" w:rsidP="00310CFB">
      <w:pPr>
        <w:pStyle w:val="Akapitzlist"/>
        <w:numPr>
          <w:ilvl w:val="0"/>
          <w:numId w:val="30"/>
        </w:num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weryfikacji trwałości projektów na </w:t>
      </w:r>
      <w:r w:rsidR="0012286C">
        <w:rPr>
          <w:rFonts w:ascii="Arial" w:hAnsi="Arial" w:cs="Arial"/>
          <w:sz w:val="20"/>
          <w:szCs w:val="20"/>
        </w:rPr>
        <w:t xml:space="preserve">wytypowanej </w:t>
      </w:r>
      <w:r w:rsidRPr="00310CFB">
        <w:rPr>
          <w:rFonts w:ascii="Arial" w:hAnsi="Arial" w:cs="Arial"/>
          <w:sz w:val="20"/>
          <w:szCs w:val="20"/>
        </w:rPr>
        <w:t>próbie wybranej na podstawie</w:t>
      </w:r>
      <w:r w:rsidR="0012286C">
        <w:rPr>
          <w:rFonts w:ascii="Arial" w:hAnsi="Arial" w:cs="Arial"/>
          <w:sz w:val="20"/>
          <w:szCs w:val="20"/>
        </w:rPr>
        <w:t xml:space="preserve"> ww.</w:t>
      </w:r>
      <w:r w:rsidRPr="00310CFB">
        <w:rPr>
          <w:rFonts w:ascii="Arial" w:hAnsi="Arial" w:cs="Arial"/>
          <w:sz w:val="20"/>
          <w:szCs w:val="20"/>
        </w:rPr>
        <w:t xml:space="preserve"> analizy ryzyka</w:t>
      </w:r>
      <w:r w:rsidR="0012286C">
        <w:rPr>
          <w:rFonts w:ascii="Arial" w:hAnsi="Arial" w:cs="Arial"/>
          <w:sz w:val="20"/>
          <w:szCs w:val="20"/>
        </w:rPr>
        <w:t>.</w:t>
      </w:r>
      <w:r w:rsidRPr="00310CFB">
        <w:rPr>
          <w:rFonts w:ascii="Arial" w:hAnsi="Arial" w:cs="Arial"/>
          <w:sz w:val="20"/>
          <w:szCs w:val="20"/>
        </w:rPr>
        <w:t xml:space="preserve"> </w:t>
      </w:r>
    </w:p>
    <w:p w:rsidR="00310CFB" w:rsidRPr="00310CFB" w:rsidRDefault="00310CFB" w:rsidP="00310CFB">
      <w:pPr>
        <w:pStyle w:val="Akapitzlist"/>
        <w:autoSpaceDE w:val="0"/>
        <w:autoSpaceDN w:val="0"/>
        <w:adjustRightInd w:val="0"/>
        <w:spacing w:line="360" w:lineRule="auto"/>
        <w:ind w:left="360"/>
        <w:jc w:val="both"/>
        <w:rPr>
          <w:rFonts w:ascii="Arial" w:hAnsi="Arial" w:cs="Arial"/>
          <w:sz w:val="20"/>
          <w:szCs w:val="20"/>
        </w:rPr>
      </w:pPr>
    </w:p>
    <w:p w:rsidR="00A65263"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Kwota środków związanych z tymi elementami projektu, które zostały poddane znaczącej modyfikacji, traktowana jest jako nieprawidłowość. </w:t>
      </w:r>
    </w:p>
    <w:p w:rsidR="00A65263" w:rsidRDefault="00A65263" w:rsidP="00310CFB">
      <w:pPr>
        <w:autoSpaceDE w:val="0"/>
        <w:autoSpaceDN w:val="0"/>
        <w:adjustRightInd w:val="0"/>
        <w:spacing w:line="360" w:lineRule="auto"/>
        <w:jc w:val="both"/>
        <w:rPr>
          <w:rFonts w:ascii="Arial" w:hAnsi="Arial" w:cs="Arial"/>
          <w:sz w:val="20"/>
          <w:szCs w:val="20"/>
        </w:rPr>
      </w:pPr>
    </w:p>
    <w:p w:rsidR="00A65263"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Przyznane wcześniej fundusze na realizację projektu uznaje się za kwotę nienależnie wypłaconą </w:t>
      </w:r>
      <w:r w:rsidR="00A65263">
        <w:rPr>
          <w:rFonts w:ascii="Arial" w:hAnsi="Arial" w:cs="Arial"/>
          <w:sz w:val="20"/>
          <w:szCs w:val="20"/>
        </w:rPr>
        <w:br/>
      </w:r>
      <w:r w:rsidRPr="00310CFB">
        <w:rPr>
          <w:rFonts w:ascii="Arial" w:hAnsi="Arial" w:cs="Arial"/>
          <w:sz w:val="20"/>
          <w:szCs w:val="20"/>
        </w:rPr>
        <w:t xml:space="preserve">i podlegają one procedurze korekty finansowej. </w:t>
      </w:r>
    </w:p>
    <w:p w:rsidR="00310CFB" w:rsidRPr="00310CFB"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Zgodnie ze stanowiskiem KE, w przypadku naruszenia zasady trwałości należy zastosować korektę finansową proporcjonalnie do charakteru i wagi naruszenia oraz propo</w:t>
      </w:r>
      <w:r w:rsidR="00A65263">
        <w:rPr>
          <w:rFonts w:ascii="Arial" w:hAnsi="Arial" w:cs="Arial"/>
          <w:sz w:val="20"/>
          <w:szCs w:val="20"/>
        </w:rPr>
        <w:t>rcjonalnie do strat finansowych</w:t>
      </w:r>
      <w:r w:rsidR="00A65263">
        <w:rPr>
          <w:rStyle w:val="Odwoanieprzypisudolnego"/>
          <w:rFonts w:ascii="Arial" w:hAnsi="Arial" w:cs="Arial"/>
          <w:sz w:val="20"/>
          <w:szCs w:val="20"/>
        </w:rPr>
        <w:footnoteReference w:id="18"/>
      </w:r>
      <w:r w:rsidRPr="00310CFB">
        <w:rPr>
          <w:rFonts w:ascii="Arial" w:hAnsi="Arial" w:cs="Arial"/>
          <w:sz w:val="20"/>
          <w:szCs w:val="20"/>
        </w:rPr>
        <w:t>. Wysokość korekty powinna również uwzględniać, w jakim stopniu beneficjent wypełnił zobowiązanie utrzy</w:t>
      </w:r>
      <w:r w:rsidR="007047AB">
        <w:rPr>
          <w:rFonts w:ascii="Arial" w:hAnsi="Arial" w:cs="Arial"/>
          <w:sz w:val="20"/>
          <w:szCs w:val="20"/>
        </w:rPr>
        <w:t>mania inwestycji przez 3/5 lat</w:t>
      </w:r>
      <w:r w:rsidRPr="00310CFB">
        <w:rPr>
          <w:rFonts w:ascii="Arial" w:hAnsi="Arial" w:cs="Arial"/>
          <w:sz w:val="20"/>
          <w:szCs w:val="20"/>
        </w:rPr>
        <w:t>.</w:t>
      </w:r>
    </w:p>
    <w:p w:rsidR="00662969" w:rsidRDefault="00662969" w:rsidP="00310CFB">
      <w:pPr>
        <w:autoSpaceDE w:val="0"/>
        <w:autoSpaceDN w:val="0"/>
        <w:adjustRightInd w:val="0"/>
        <w:spacing w:line="360" w:lineRule="auto"/>
        <w:jc w:val="both"/>
        <w:rPr>
          <w:rFonts w:ascii="Arial" w:hAnsi="Arial" w:cs="Arial"/>
          <w:sz w:val="20"/>
          <w:szCs w:val="20"/>
        </w:rPr>
      </w:pPr>
    </w:p>
    <w:p w:rsidR="00662969"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Konsultacja kwestii trwałości projektu z odpowiednimi instytucjami przed dokonaniem zmian </w:t>
      </w:r>
      <w:r w:rsidRPr="00310CFB">
        <w:rPr>
          <w:rFonts w:ascii="Arial" w:hAnsi="Arial" w:cs="Arial"/>
          <w:sz w:val="20"/>
          <w:szCs w:val="20"/>
        </w:rPr>
        <w:br/>
        <w:t>w projekcie jest obowiązkiem wynikającym z umowy o dofinansowanie, któ</w:t>
      </w:r>
      <w:r w:rsidR="00662969">
        <w:rPr>
          <w:rFonts w:ascii="Arial" w:hAnsi="Arial" w:cs="Arial"/>
          <w:sz w:val="20"/>
          <w:szCs w:val="20"/>
        </w:rPr>
        <w:t xml:space="preserve">ry leży po stronie beneficjenta (vide w szczególności zapisy umowy o dofinansowanie w obszarach </w:t>
      </w:r>
      <w:r w:rsidR="00662969">
        <w:rPr>
          <w:rFonts w:ascii="Arial" w:hAnsi="Arial" w:cs="Arial"/>
          <w:i/>
          <w:sz w:val="20"/>
          <w:szCs w:val="20"/>
        </w:rPr>
        <w:t xml:space="preserve">„prawa i obowiązki </w:t>
      </w:r>
      <w:r w:rsidR="00662969">
        <w:rPr>
          <w:rFonts w:ascii="Arial" w:hAnsi="Arial" w:cs="Arial"/>
          <w:i/>
          <w:sz w:val="20"/>
          <w:szCs w:val="20"/>
        </w:rPr>
        <w:lastRenderedPageBreak/>
        <w:t>beneficjenta”, „monitorowanie realizacji projektu”, „kontrola projektu”, „zmiany w projekcie i umowie”, „sankcje za niedotrzymanie warunków umowy”)</w:t>
      </w:r>
      <w:r w:rsidR="00662969">
        <w:rPr>
          <w:rFonts w:ascii="Arial" w:hAnsi="Arial" w:cs="Arial"/>
          <w:sz w:val="20"/>
          <w:szCs w:val="20"/>
        </w:rPr>
        <w:t xml:space="preserve">. </w:t>
      </w:r>
    </w:p>
    <w:p w:rsidR="00B56128" w:rsidRDefault="00B56128" w:rsidP="00310CFB">
      <w:pPr>
        <w:autoSpaceDE w:val="0"/>
        <w:autoSpaceDN w:val="0"/>
        <w:adjustRightInd w:val="0"/>
        <w:spacing w:line="360" w:lineRule="auto"/>
        <w:jc w:val="both"/>
        <w:rPr>
          <w:rFonts w:ascii="Arial" w:hAnsi="Arial" w:cs="Arial"/>
          <w:sz w:val="20"/>
          <w:szCs w:val="20"/>
        </w:rPr>
      </w:pPr>
    </w:p>
    <w:p w:rsidR="00310CFB" w:rsidRDefault="00662969" w:rsidP="00310CFB">
      <w:pPr>
        <w:autoSpaceDE w:val="0"/>
        <w:autoSpaceDN w:val="0"/>
        <w:adjustRightInd w:val="0"/>
        <w:spacing w:line="360" w:lineRule="auto"/>
        <w:jc w:val="both"/>
        <w:rPr>
          <w:rFonts w:ascii="Arial" w:hAnsi="Arial" w:cs="Arial"/>
          <w:sz w:val="20"/>
          <w:szCs w:val="20"/>
        </w:rPr>
      </w:pPr>
      <w:r>
        <w:rPr>
          <w:rFonts w:ascii="Arial" w:hAnsi="Arial" w:cs="Arial"/>
          <w:sz w:val="20"/>
          <w:szCs w:val="20"/>
        </w:rPr>
        <w:t>O</w:t>
      </w:r>
      <w:r w:rsidR="00310CFB" w:rsidRPr="00310CFB">
        <w:rPr>
          <w:rFonts w:ascii="Arial" w:hAnsi="Arial" w:cs="Arial"/>
          <w:sz w:val="20"/>
          <w:szCs w:val="20"/>
        </w:rPr>
        <w:t xml:space="preserve">stateczna, wiążąca decyzja co do oceny zachowania trwałości projektu, następuje dopiero </w:t>
      </w:r>
      <w:r>
        <w:rPr>
          <w:rFonts w:ascii="Arial" w:hAnsi="Arial" w:cs="Arial"/>
          <w:sz w:val="20"/>
          <w:szCs w:val="20"/>
        </w:rPr>
        <w:br/>
      </w:r>
      <w:r w:rsidR="00310CFB" w:rsidRPr="00310CFB">
        <w:rPr>
          <w:rFonts w:ascii="Arial" w:hAnsi="Arial" w:cs="Arial"/>
          <w:sz w:val="20"/>
          <w:szCs w:val="20"/>
        </w:rPr>
        <w:t>w rezultacie</w:t>
      </w:r>
      <w:r>
        <w:rPr>
          <w:rFonts w:ascii="Arial" w:hAnsi="Arial" w:cs="Arial"/>
          <w:sz w:val="20"/>
          <w:szCs w:val="20"/>
        </w:rPr>
        <w:t xml:space="preserve"> przeprowadzenia przez IZ/IP II postępowania wyjaśniającego lub kontro</w:t>
      </w:r>
      <w:r w:rsidR="00310CFB" w:rsidRPr="00310CFB">
        <w:rPr>
          <w:rFonts w:ascii="Arial" w:hAnsi="Arial" w:cs="Arial"/>
          <w:sz w:val="20"/>
          <w:szCs w:val="20"/>
        </w:rPr>
        <w:t>I</w:t>
      </w:r>
      <w:r>
        <w:rPr>
          <w:rFonts w:ascii="Arial" w:hAnsi="Arial" w:cs="Arial"/>
          <w:sz w:val="20"/>
          <w:szCs w:val="20"/>
        </w:rPr>
        <w:t>i</w:t>
      </w:r>
      <w:r w:rsidR="00310CFB" w:rsidRPr="00310CFB">
        <w:rPr>
          <w:rFonts w:ascii="Arial" w:hAnsi="Arial" w:cs="Arial"/>
          <w:sz w:val="20"/>
          <w:szCs w:val="20"/>
        </w:rPr>
        <w:t>. Każdy przypadek analizowany pod kątem zachowania zasady trwałości n</w:t>
      </w:r>
      <w:r w:rsidR="00B56128">
        <w:rPr>
          <w:rFonts w:ascii="Arial" w:hAnsi="Arial" w:cs="Arial"/>
          <w:sz w:val="20"/>
          <w:szCs w:val="20"/>
        </w:rPr>
        <w:t>ależy rozpatrywać indywidualnie</w:t>
      </w:r>
      <w:r w:rsidR="00310CFB" w:rsidRPr="00310CFB">
        <w:rPr>
          <w:rFonts w:ascii="Arial" w:hAnsi="Arial" w:cs="Arial"/>
          <w:sz w:val="20"/>
          <w:szCs w:val="20"/>
        </w:rPr>
        <w:t>, przy cz</w:t>
      </w:r>
      <w:r w:rsidR="00B56128">
        <w:rPr>
          <w:rFonts w:ascii="Arial" w:hAnsi="Arial" w:cs="Arial"/>
          <w:sz w:val="20"/>
          <w:szCs w:val="20"/>
        </w:rPr>
        <w:t>ym w pierwszej kolejności weryfikowana jest</w:t>
      </w:r>
      <w:r w:rsidR="00310CFB" w:rsidRPr="00310CFB">
        <w:rPr>
          <w:rFonts w:ascii="Arial" w:hAnsi="Arial" w:cs="Arial"/>
          <w:sz w:val="20"/>
          <w:szCs w:val="20"/>
        </w:rPr>
        <w:t xml:space="preserve"> zgodność proponowanych przez beneficjenta zmian z celami określonymi pierwotnie w umowie o dofinansowani</w:t>
      </w:r>
      <w:r w:rsidR="00B56128">
        <w:rPr>
          <w:rFonts w:ascii="Arial" w:hAnsi="Arial" w:cs="Arial"/>
          <w:sz w:val="20"/>
          <w:szCs w:val="20"/>
        </w:rPr>
        <w:t>e</w:t>
      </w:r>
      <w:r w:rsidR="00310CFB" w:rsidRPr="00310CFB">
        <w:rPr>
          <w:rFonts w:ascii="Arial" w:hAnsi="Arial" w:cs="Arial"/>
          <w:sz w:val="20"/>
          <w:szCs w:val="20"/>
        </w:rPr>
        <w:t>.</w:t>
      </w:r>
    </w:p>
    <w:p w:rsidR="00310CFB" w:rsidRDefault="00310CFB" w:rsidP="005D63FC">
      <w:pPr>
        <w:autoSpaceDE w:val="0"/>
        <w:autoSpaceDN w:val="0"/>
        <w:adjustRightInd w:val="0"/>
        <w:spacing w:line="360" w:lineRule="auto"/>
        <w:jc w:val="both"/>
        <w:rPr>
          <w:rFonts w:ascii="Arial" w:hAnsi="Arial" w:cs="Arial"/>
          <w:sz w:val="20"/>
          <w:szCs w:val="20"/>
        </w:rPr>
      </w:pPr>
    </w:p>
    <w:p w:rsidR="007377CB" w:rsidRDefault="005D63FC" w:rsidP="005D63FC">
      <w:pPr>
        <w:autoSpaceDE w:val="0"/>
        <w:autoSpaceDN w:val="0"/>
        <w:adjustRightInd w:val="0"/>
        <w:spacing w:line="360" w:lineRule="auto"/>
        <w:jc w:val="both"/>
        <w:rPr>
          <w:rFonts w:ascii="Arial" w:hAnsi="Arial" w:cs="Arial"/>
          <w:sz w:val="20"/>
          <w:szCs w:val="20"/>
        </w:rPr>
      </w:pPr>
      <w:r w:rsidRPr="00B56128">
        <w:rPr>
          <w:rFonts w:ascii="Arial" w:hAnsi="Arial" w:cs="Arial"/>
          <w:b/>
          <w:sz w:val="20"/>
          <w:szCs w:val="20"/>
        </w:rPr>
        <w:t>Podsumowując</w:t>
      </w:r>
      <w:r w:rsidRPr="005D63FC">
        <w:rPr>
          <w:rFonts w:ascii="Arial" w:hAnsi="Arial" w:cs="Arial"/>
          <w:sz w:val="20"/>
          <w:szCs w:val="20"/>
        </w:rPr>
        <w:t xml:space="preserve"> stwierdzić należy iż, zachowania (a) lub (b) oznaczają zasadniczą modyfikację, jeżeli stanowią przyczynę dla skutku w postaci (c) lub (d), tj. jeżeli zachodzi między nimi związek przyczynowo – skutkowy). </w:t>
      </w:r>
    </w:p>
    <w:p w:rsidR="00B56128" w:rsidRDefault="00B56128" w:rsidP="005D63FC">
      <w:pPr>
        <w:autoSpaceDE w:val="0"/>
        <w:autoSpaceDN w:val="0"/>
        <w:adjustRightInd w:val="0"/>
        <w:spacing w:line="360" w:lineRule="auto"/>
        <w:jc w:val="both"/>
        <w:rPr>
          <w:rFonts w:ascii="Arial" w:hAnsi="Arial" w:cs="Arial"/>
          <w:sz w:val="20"/>
          <w:szCs w:val="20"/>
        </w:rPr>
      </w:pPr>
    </w:p>
    <w:p w:rsidR="005D63FC" w:rsidRPr="005D63FC"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Przywołany powyżej sposób podejścia został potwierdzony przez KE podczas 20 posiedzenia COCOF, które odbyło się w Brukseli, w dniach 24 – 25 września 2008 r.</w:t>
      </w:r>
    </w:p>
    <w:p w:rsidR="00E030A0" w:rsidRDefault="00E030A0" w:rsidP="005D63FC">
      <w:pPr>
        <w:spacing w:line="360" w:lineRule="auto"/>
        <w:jc w:val="both"/>
        <w:rPr>
          <w:rFonts w:ascii="Arial" w:hAnsi="Arial" w:cs="Arial"/>
          <w:b/>
          <w:sz w:val="20"/>
          <w:szCs w:val="20"/>
        </w:rPr>
      </w:pPr>
    </w:p>
    <w:p w:rsidR="00630195" w:rsidRPr="00630195" w:rsidRDefault="00630195" w:rsidP="005D63FC">
      <w:pPr>
        <w:spacing w:line="360" w:lineRule="auto"/>
        <w:jc w:val="both"/>
        <w:rPr>
          <w:rFonts w:ascii="Arial" w:hAnsi="Arial" w:cs="Arial"/>
          <w:sz w:val="20"/>
          <w:szCs w:val="20"/>
        </w:rPr>
      </w:pPr>
      <w:r>
        <w:rPr>
          <w:rFonts w:ascii="Arial" w:hAnsi="Arial" w:cs="Arial"/>
          <w:sz w:val="20"/>
          <w:szCs w:val="20"/>
        </w:rPr>
        <w:t>Poniższy schemat wskazuje sposób postępowania przy ocenie zachowania trwałości operacji</w:t>
      </w:r>
      <w:r>
        <w:rPr>
          <w:rStyle w:val="Odwoanieprzypisudolnego"/>
          <w:rFonts w:ascii="Arial" w:hAnsi="Arial" w:cs="Arial"/>
          <w:sz w:val="20"/>
          <w:szCs w:val="20"/>
        </w:rPr>
        <w:footnoteReference w:id="19"/>
      </w:r>
      <w:r>
        <w:rPr>
          <w:rFonts w:ascii="Arial" w:hAnsi="Arial" w:cs="Arial"/>
          <w:sz w:val="20"/>
          <w:szCs w:val="20"/>
        </w:rPr>
        <w:t>.</w:t>
      </w:r>
    </w:p>
    <w:p w:rsidR="00E030A0" w:rsidRDefault="00E030A0" w:rsidP="00DB5B10">
      <w:pPr>
        <w:spacing w:line="360" w:lineRule="auto"/>
        <w:jc w:val="both"/>
        <w:rPr>
          <w:rFonts w:ascii="Arial" w:hAnsi="Arial" w:cs="Arial"/>
          <w:b/>
          <w:sz w:val="20"/>
          <w:szCs w:val="20"/>
        </w:rPr>
      </w:pPr>
    </w:p>
    <w:p w:rsidR="00E030A0" w:rsidRDefault="00630195" w:rsidP="00DB5B10">
      <w:pPr>
        <w:spacing w:line="360" w:lineRule="auto"/>
        <w:jc w:val="both"/>
        <w:rPr>
          <w:rFonts w:ascii="Arial" w:hAnsi="Arial" w:cs="Arial"/>
          <w:b/>
          <w:sz w:val="20"/>
          <w:szCs w:val="20"/>
        </w:rPr>
      </w:pPr>
      <w:r>
        <w:rPr>
          <w:rFonts w:ascii="Arial" w:hAnsi="Arial" w:cs="Arial"/>
          <w:b/>
          <w:noProof/>
          <w:sz w:val="20"/>
          <w:szCs w:val="20"/>
        </w:rPr>
        <w:lastRenderedPageBreak/>
        <w:drawing>
          <wp:inline distT="0" distB="0" distL="0" distR="0">
            <wp:extent cx="5760720" cy="7283484"/>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7283484"/>
                    </a:xfrm>
                    <a:prstGeom prst="rect">
                      <a:avLst/>
                    </a:prstGeom>
                    <a:noFill/>
                    <a:ln w="9525">
                      <a:noFill/>
                      <a:miter lim="800000"/>
                      <a:headEnd/>
                      <a:tailEnd/>
                    </a:ln>
                  </pic:spPr>
                </pic:pic>
              </a:graphicData>
            </a:graphic>
          </wp:inline>
        </w:drawing>
      </w:r>
    </w:p>
    <w:p w:rsidR="00F63127" w:rsidRPr="00F63127" w:rsidRDefault="00F63127" w:rsidP="00DB5B10">
      <w:pPr>
        <w:spacing w:line="360" w:lineRule="auto"/>
        <w:jc w:val="both"/>
        <w:rPr>
          <w:rFonts w:ascii="Arial" w:hAnsi="Arial" w:cs="Arial"/>
          <w:b/>
          <w:sz w:val="20"/>
          <w:szCs w:val="20"/>
        </w:rPr>
      </w:pPr>
    </w:p>
    <w:p w:rsidR="00F63127" w:rsidRDefault="00F63127" w:rsidP="00F63127">
      <w:pPr>
        <w:spacing w:line="360" w:lineRule="auto"/>
        <w:jc w:val="center"/>
        <w:rPr>
          <w:rFonts w:ascii="Arial" w:hAnsi="Arial" w:cs="Arial"/>
          <w:sz w:val="20"/>
          <w:szCs w:val="20"/>
        </w:rPr>
      </w:pPr>
      <w:r w:rsidRPr="00F63127">
        <w:rPr>
          <w:rFonts w:ascii="Arial" w:hAnsi="Arial" w:cs="Arial"/>
          <w:b/>
          <w:sz w:val="20"/>
          <w:szCs w:val="20"/>
        </w:rPr>
        <w:t xml:space="preserve">Charakterystyka pojęć związanych z zagadnieniem </w:t>
      </w:r>
      <w:r>
        <w:rPr>
          <w:rFonts w:ascii="Arial" w:hAnsi="Arial" w:cs="Arial"/>
          <w:b/>
          <w:sz w:val="20"/>
          <w:szCs w:val="20"/>
        </w:rPr>
        <w:t>trwałości projektu</w:t>
      </w:r>
    </w:p>
    <w:p w:rsidR="00F63127" w:rsidRDefault="00F63127" w:rsidP="00F63127">
      <w:pPr>
        <w:spacing w:line="360" w:lineRule="auto"/>
        <w:jc w:val="both"/>
        <w:rPr>
          <w:rFonts w:ascii="Arial" w:hAnsi="Arial" w:cs="Arial"/>
          <w:sz w:val="20"/>
          <w:szCs w:val="20"/>
        </w:rPr>
      </w:pPr>
    </w:p>
    <w:p w:rsidR="00F63127" w:rsidRDefault="00F63127" w:rsidP="00F63127">
      <w:pPr>
        <w:spacing w:line="360" w:lineRule="auto"/>
        <w:jc w:val="both"/>
        <w:rPr>
          <w:rFonts w:ascii="Arial" w:hAnsi="Arial" w:cs="Arial"/>
          <w:sz w:val="20"/>
          <w:szCs w:val="20"/>
        </w:rPr>
      </w:pPr>
      <w:r>
        <w:rPr>
          <w:rFonts w:ascii="Arial" w:hAnsi="Arial" w:cs="Arial"/>
          <w:sz w:val="20"/>
          <w:szCs w:val="20"/>
        </w:rPr>
        <w:t>Celem uniknięcia rozbieżności interpretacji, na potrzeby monitorowania trwałości projektów realizowanych w ramach RPO WM pojęć:</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t>infrastruktura,</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t>zaprzestanie działalności produkcyjnej,</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lastRenderedPageBreak/>
        <w:t>zmiana charakteru własności,</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t>zmiana charakteru operacji, warunki realizacji operacji,</w:t>
      </w:r>
    </w:p>
    <w:p w:rsidR="00F63127" w:rsidRPr="00887122" w:rsidRDefault="00F63127" w:rsidP="00887122">
      <w:pPr>
        <w:pStyle w:val="Akapitzlist"/>
        <w:numPr>
          <w:ilvl w:val="0"/>
          <w:numId w:val="32"/>
        </w:numPr>
        <w:spacing w:line="360" w:lineRule="auto"/>
        <w:jc w:val="both"/>
        <w:rPr>
          <w:rFonts w:ascii="Arial" w:hAnsi="Arial" w:cs="Arial"/>
          <w:sz w:val="20"/>
          <w:szCs w:val="20"/>
        </w:rPr>
      </w:pPr>
      <w:r>
        <w:rPr>
          <w:rFonts w:ascii="Arial" w:hAnsi="Arial" w:cs="Arial"/>
          <w:sz w:val="20"/>
          <w:szCs w:val="20"/>
        </w:rPr>
        <w:t>nienależne (nieuzasadnione) korzyści</w:t>
      </w:r>
      <w:r w:rsidR="00887122">
        <w:rPr>
          <w:rFonts w:ascii="Arial" w:hAnsi="Arial" w:cs="Arial"/>
          <w:sz w:val="20"/>
          <w:szCs w:val="20"/>
        </w:rPr>
        <w:t>,</w:t>
      </w:r>
    </w:p>
    <w:p w:rsidR="00DB4446" w:rsidRDefault="00F63127" w:rsidP="00F63127">
      <w:pPr>
        <w:spacing w:line="360" w:lineRule="auto"/>
        <w:jc w:val="both"/>
        <w:rPr>
          <w:rFonts w:ascii="Arial" w:hAnsi="Arial" w:cs="Arial"/>
          <w:sz w:val="20"/>
          <w:szCs w:val="20"/>
        </w:rPr>
      </w:pPr>
      <w:r>
        <w:rPr>
          <w:rFonts w:ascii="Arial" w:hAnsi="Arial" w:cs="Arial"/>
          <w:sz w:val="20"/>
          <w:szCs w:val="20"/>
        </w:rPr>
        <w:t>n</w:t>
      </w:r>
      <w:r w:rsidRPr="00F63127">
        <w:rPr>
          <w:rFonts w:ascii="Arial" w:hAnsi="Arial" w:cs="Arial"/>
          <w:sz w:val="20"/>
          <w:szCs w:val="20"/>
        </w:rPr>
        <w:t xml:space="preserve">ależy stosować </w:t>
      </w:r>
      <w:r>
        <w:rPr>
          <w:rFonts w:ascii="Arial" w:hAnsi="Arial" w:cs="Arial"/>
          <w:sz w:val="20"/>
          <w:szCs w:val="20"/>
        </w:rPr>
        <w:t xml:space="preserve">charakterystyki wskazane w </w:t>
      </w:r>
      <w:r w:rsidR="00887122">
        <w:rPr>
          <w:rFonts w:ascii="Arial" w:hAnsi="Arial" w:cs="Arial"/>
          <w:sz w:val="20"/>
          <w:szCs w:val="20"/>
        </w:rPr>
        <w:t>podrozdziałach</w:t>
      </w:r>
      <w:r>
        <w:rPr>
          <w:rFonts w:ascii="Arial" w:hAnsi="Arial" w:cs="Arial"/>
          <w:sz w:val="20"/>
          <w:szCs w:val="20"/>
        </w:rPr>
        <w:t xml:space="preserve"> 3</w:t>
      </w:r>
      <w:r w:rsidR="00887122">
        <w:rPr>
          <w:rFonts w:ascii="Arial" w:hAnsi="Arial" w:cs="Arial"/>
          <w:sz w:val="20"/>
          <w:szCs w:val="20"/>
        </w:rPr>
        <w:t>.1 – 3.6</w:t>
      </w:r>
      <w:r w:rsidR="00A66473">
        <w:rPr>
          <w:rFonts w:ascii="Arial" w:hAnsi="Arial" w:cs="Arial"/>
          <w:sz w:val="20"/>
          <w:szCs w:val="20"/>
        </w:rPr>
        <w:t xml:space="preserve"> oraz rozdziale 6</w:t>
      </w:r>
      <w:r>
        <w:rPr>
          <w:rFonts w:ascii="Arial" w:hAnsi="Arial" w:cs="Arial"/>
          <w:sz w:val="20"/>
          <w:szCs w:val="20"/>
        </w:rPr>
        <w:t xml:space="preserve"> dokumentu Ministerstwa Rozwoju Regionalnego </w:t>
      </w:r>
      <w:r>
        <w:rPr>
          <w:rFonts w:ascii="Arial" w:hAnsi="Arial" w:cs="Arial"/>
          <w:i/>
          <w:sz w:val="20"/>
          <w:szCs w:val="20"/>
        </w:rPr>
        <w:t>„Zagadnienie zachowania trwałości projektu współfinansowanego z funduszy europejskich”.</w:t>
      </w:r>
      <w:r w:rsidR="0030120A">
        <w:rPr>
          <w:rFonts w:ascii="Arial" w:hAnsi="Arial" w:cs="Arial"/>
          <w:sz w:val="20"/>
          <w:szCs w:val="20"/>
        </w:rPr>
        <w:t xml:space="preserve"> </w:t>
      </w:r>
    </w:p>
    <w:p w:rsidR="00F5664D" w:rsidRDefault="00F5664D" w:rsidP="00F63127">
      <w:pPr>
        <w:spacing w:line="360" w:lineRule="auto"/>
        <w:jc w:val="both"/>
        <w:rPr>
          <w:rFonts w:ascii="Arial" w:hAnsi="Arial" w:cs="Arial"/>
          <w:sz w:val="20"/>
          <w:szCs w:val="20"/>
        </w:rPr>
      </w:pPr>
    </w:p>
    <w:p w:rsidR="00DB4446" w:rsidRDefault="00DB4446" w:rsidP="00DB4446">
      <w:pPr>
        <w:tabs>
          <w:tab w:val="left" w:pos="4080"/>
        </w:tabs>
        <w:spacing w:line="360" w:lineRule="auto"/>
        <w:jc w:val="both"/>
        <w:rPr>
          <w:rFonts w:ascii="Arial" w:hAnsi="Arial" w:cs="Arial"/>
          <w:sz w:val="20"/>
          <w:szCs w:val="20"/>
        </w:rPr>
      </w:pPr>
      <w:r>
        <w:rPr>
          <w:rFonts w:ascii="Arial" w:hAnsi="Arial" w:cs="Arial"/>
          <w:sz w:val="20"/>
          <w:szCs w:val="20"/>
        </w:rPr>
        <w:t>Ww. dokument reguluje ponadto następujące zagadnienia problemowe dotyczące trwałości projektów:</w:t>
      </w:r>
    </w:p>
    <w:p w:rsidR="00DB4446" w:rsidRDefault="00DB4446" w:rsidP="00DB4446">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ustanawianie nowego zabezpieczenia dla realizacji umowy o dofinansowanie w przypadku wejścia nowej spółki do podmiotu realizującego projekt,</w:t>
      </w:r>
    </w:p>
    <w:p w:rsidR="00DB4446" w:rsidRDefault="00DB4446" w:rsidP="00DB4446">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wpływ faktu przeniesienia działalności gospodarczej beneficjenta do innego państwa członkowskiego na zachowanie zasady trwałości,</w:t>
      </w:r>
    </w:p>
    <w:p w:rsidR="00DB4446" w:rsidRDefault="00DB4446" w:rsidP="00DB4446">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 xml:space="preserve">problem konieczności </w:t>
      </w:r>
      <w:r w:rsidR="00807BC5">
        <w:rPr>
          <w:rFonts w:ascii="Arial" w:hAnsi="Arial" w:cs="Arial"/>
          <w:sz w:val="20"/>
          <w:szCs w:val="20"/>
        </w:rPr>
        <w:t>zachowania trwałości projektu w kontekście ogłoszenia upadłości przez beneficjenta,</w:t>
      </w:r>
    </w:p>
    <w:p w:rsidR="00807BC5" w:rsidRDefault="00807BC5" w:rsidP="00807BC5">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stosowanie zasady zachowania trwałości projektu w przypadku kradzieży środków trwałych współfinansowanych w ramach UE,</w:t>
      </w:r>
    </w:p>
    <w:p w:rsidR="00807BC5" w:rsidRPr="00807BC5" w:rsidRDefault="00807BC5" w:rsidP="00807BC5">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kwestia trwałości projektów w związku z sytuacją powodziową w Polsce w roku 2010 (trwałość projektu w</w:t>
      </w:r>
      <w:r w:rsidR="00AD1AD3">
        <w:rPr>
          <w:rFonts w:ascii="Arial" w:hAnsi="Arial" w:cs="Arial"/>
          <w:sz w:val="20"/>
          <w:szCs w:val="20"/>
        </w:rPr>
        <w:t xml:space="preserve"> kontekście klęski żywiołowej).</w:t>
      </w:r>
    </w:p>
    <w:p w:rsidR="00DB4446" w:rsidRDefault="00DB4446" w:rsidP="00F63127">
      <w:pPr>
        <w:spacing w:line="360" w:lineRule="auto"/>
        <w:jc w:val="both"/>
        <w:rPr>
          <w:rFonts w:ascii="Arial" w:hAnsi="Arial" w:cs="Arial"/>
          <w:sz w:val="20"/>
          <w:szCs w:val="20"/>
        </w:rPr>
      </w:pPr>
    </w:p>
    <w:p w:rsidR="00F63127" w:rsidRPr="0030120A" w:rsidRDefault="0030120A" w:rsidP="00F63127">
      <w:pPr>
        <w:spacing w:line="360" w:lineRule="auto"/>
        <w:jc w:val="both"/>
        <w:rPr>
          <w:rFonts w:ascii="Arial" w:hAnsi="Arial" w:cs="Arial"/>
          <w:sz w:val="20"/>
          <w:szCs w:val="20"/>
        </w:rPr>
      </w:pPr>
      <w:r>
        <w:rPr>
          <w:rFonts w:ascii="Arial" w:hAnsi="Arial" w:cs="Arial"/>
          <w:sz w:val="20"/>
          <w:szCs w:val="20"/>
        </w:rPr>
        <w:t xml:space="preserve">Dodatkowo w przypadku definicji nienależnej (nieuzasadnionej) korzyści, oprócz zapisów podrozdziału 3.6 ww. dokumentu należy mieć na uwadze zapisy ekspertyzy zewnętrznej </w:t>
      </w:r>
      <w:r>
        <w:rPr>
          <w:rFonts w:ascii="Arial" w:hAnsi="Arial" w:cs="Arial"/>
          <w:i/>
          <w:sz w:val="20"/>
          <w:szCs w:val="20"/>
        </w:rPr>
        <w:t xml:space="preserve">„Nieuzasadniona korzyść” </w:t>
      </w:r>
      <w:r>
        <w:rPr>
          <w:rFonts w:ascii="Arial" w:hAnsi="Arial" w:cs="Arial"/>
          <w:sz w:val="20"/>
          <w:szCs w:val="20"/>
        </w:rPr>
        <w:t xml:space="preserve"> wykonanej na zamówienie MRR przez Deloitte Legal i udostępnionej na stronie </w:t>
      </w:r>
      <w:hyperlink r:id="rId11" w:history="1">
        <w:r w:rsidRPr="00CA2321">
          <w:rPr>
            <w:rStyle w:val="Hipercze"/>
            <w:rFonts w:ascii="Arial" w:hAnsi="Arial" w:cs="Arial"/>
            <w:sz w:val="20"/>
            <w:szCs w:val="20"/>
          </w:rPr>
          <w:t>www.funduszeeuropejskie.gov.pl</w:t>
        </w:r>
      </w:hyperlink>
      <w:r>
        <w:rPr>
          <w:rFonts w:ascii="Arial" w:hAnsi="Arial" w:cs="Arial"/>
          <w:sz w:val="20"/>
          <w:szCs w:val="20"/>
        </w:rPr>
        <w:t xml:space="preserve"> .</w:t>
      </w:r>
    </w:p>
    <w:p w:rsidR="00B5483A" w:rsidRDefault="00B5483A" w:rsidP="00B5483A">
      <w:pPr>
        <w:spacing w:line="360" w:lineRule="auto"/>
        <w:jc w:val="both"/>
        <w:rPr>
          <w:rFonts w:ascii="Arial" w:hAnsi="Arial" w:cs="Arial"/>
          <w:sz w:val="20"/>
          <w:szCs w:val="20"/>
        </w:rPr>
      </w:pPr>
    </w:p>
    <w:p w:rsidR="00B5483A" w:rsidRDefault="00B5483A" w:rsidP="00B5483A">
      <w:pPr>
        <w:spacing w:line="360" w:lineRule="auto"/>
        <w:jc w:val="both"/>
        <w:rPr>
          <w:rFonts w:ascii="Arial" w:hAnsi="Arial" w:cs="Arial"/>
          <w:b/>
          <w:sz w:val="20"/>
          <w:szCs w:val="20"/>
        </w:rPr>
      </w:pPr>
      <w:r>
        <w:rPr>
          <w:rFonts w:ascii="Arial" w:hAnsi="Arial" w:cs="Arial"/>
          <w:sz w:val="20"/>
          <w:szCs w:val="20"/>
        </w:rPr>
        <w:t xml:space="preserve">Z uwagi na fakt, iż powyższy dokument MRR w części dotyczącej definicji „zmiany charakteru operacji” wskazuje, iż </w:t>
      </w:r>
      <w:r>
        <w:rPr>
          <w:rFonts w:ascii="Arial" w:hAnsi="Arial" w:cs="Arial"/>
          <w:i/>
          <w:sz w:val="20"/>
          <w:szCs w:val="20"/>
        </w:rPr>
        <w:t>„zmiana charakteru operacji może być oceniana przez pryzmat m.in. stopnia osiągania wskaźników realizacji projektów”</w:t>
      </w:r>
      <w:r>
        <w:rPr>
          <w:rFonts w:ascii="Arial" w:hAnsi="Arial" w:cs="Arial"/>
          <w:sz w:val="20"/>
          <w:szCs w:val="20"/>
        </w:rPr>
        <w:t xml:space="preserve">, w dalszej części niniejszych Wytycznych zwarto zapisy odnoszące się do istotnych kwestii związanych ze zmianą, osiąganiem i utrzymaniem </w:t>
      </w:r>
      <w:r w:rsidRPr="00112C9B">
        <w:rPr>
          <w:rFonts w:ascii="Arial" w:hAnsi="Arial" w:cs="Arial"/>
          <w:b/>
          <w:sz w:val="20"/>
          <w:szCs w:val="20"/>
        </w:rPr>
        <w:t>wskaźników realizacji projektu.</w:t>
      </w:r>
    </w:p>
    <w:p w:rsidR="00112C9B" w:rsidRDefault="00112C9B" w:rsidP="00B5483A">
      <w:pPr>
        <w:spacing w:line="360" w:lineRule="auto"/>
        <w:jc w:val="both"/>
        <w:rPr>
          <w:rFonts w:ascii="Arial" w:hAnsi="Arial" w:cs="Arial"/>
          <w:b/>
          <w:sz w:val="20"/>
          <w:szCs w:val="20"/>
        </w:rPr>
      </w:pPr>
    </w:p>
    <w:p w:rsidR="005025D1" w:rsidRDefault="005025D1" w:rsidP="005025D1">
      <w:pPr>
        <w:spacing w:line="360" w:lineRule="auto"/>
        <w:jc w:val="both"/>
        <w:outlineLvl w:val="2"/>
        <w:rPr>
          <w:rFonts w:ascii="Arial" w:hAnsi="Arial" w:cs="Arial"/>
          <w:sz w:val="20"/>
          <w:szCs w:val="20"/>
        </w:rPr>
      </w:pPr>
      <w:r w:rsidRPr="007B3915">
        <w:rPr>
          <w:rFonts w:ascii="Arial" w:hAnsi="Arial" w:cs="Arial"/>
          <w:b/>
          <w:sz w:val="20"/>
          <w:szCs w:val="20"/>
        </w:rPr>
        <w:t>Wskaźniki realizacji projektu</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Zgodnie z zapisami </w:t>
      </w:r>
      <w:r w:rsidRPr="00F91FCA">
        <w:rPr>
          <w:rFonts w:ascii="Arial" w:hAnsi="Arial" w:cs="Arial"/>
          <w:i/>
          <w:sz w:val="20"/>
          <w:szCs w:val="20"/>
        </w:rPr>
        <w:t>Umowy o dofinansowanie projektu w ramach RPO WM 2007-2013</w:t>
      </w:r>
      <w:r w:rsidRPr="00F91FCA">
        <w:rPr>
          <w:rFonts w:ascii="Arial" w:hAnsi="Arial" w:cs="Arial"/>
          <w:sz w:val="20"/>
          <w:szCs w:val="20"/>
        </w:rPr>
        <w:t xml:space="preserve"> Beneficjent monitoruje na bieżąco przebieg realizacji Projektu oraz informuje MJWPU o wszelkich przesłankach, które mogą mieć wpływ na zaprzestanie realizacji Projektu; dokonuje pomiaru wartości wskaźników osiąganych w wyniku realizacji Projektu, zgodnie ze wskaźnikami monitoringo</w:t>
      </w:r>
      <w:r>
        <w:rPr>
          <w:rFonts w:ascii="Arial" w:hAnsi="Arial" w:cs="Arial"/>
          <w:sz w:val="20"/>
          <w:szCs w:val="20"/>
        </w:rPr>
        <w:t xml:space="preserve">wymi zamieszczonymi we Wniosku </w:t>
      </w:r>
      <w:r w:rsidRPr="00F91FCA">
        <w:rPr>
          <w:rFonts w:ascii="Arial" w:hAnsi="Arial" w:cs="Arial"/>
          <w:sz w:val="20"/>
          <w:szCs w:val="20"/>
        </w:rPr>
        <w:t>o dofinansowanie Projektu.</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Wnioskodawca na etapie tworzenia projektu i wypełniania wniosku o dofinansowanie deklaruje wskaźniki do osiągnięcia celów projektu, w tym wskaźniki planowanych produktów oraz rezultatów. Ponadto wnioskodawca/ beneficjent podaje sposób monitorowania i pomiar wskaźników, a następnie w składanych wnioskach o płatność i zamieszcza informację odnośnie postępu rzeczowego projektu </w:t>
      </w:r>
      <w:r w:rsidRPr="00F91FCA">
        <w:rPr>
          <w:rFonts w:ascii="Arial" w:hAnsi="Arial" w:cs="Arial"/>
          <w:sz w:val="20"/>
          <w:szCs w:val="20"/>
        </w:rPr>
        <w:lastRenderedPageBreak/>
        <w:t xml:space="preserve">(funkcja sprawozdawcza).  Beneficjent przedstawia w nim również informacje o problemach napotkanych w trakcie realizacji projektu w okresie objętym wnioskiem, zadaniach planowanych do realizacji a niezrealizowanych w tymże okresie, wraz z podaniem powodów odstąpienia przez Beneficjenta od realizacji określonych zadań, bądź wskazaniem przyczyn zewnętrznych, uniemożliwiających realizację konkretnych zadań. Beneficjent wskazuje również podjęte środki zaradcze.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Beneficjent ma możliwość proponowania zmian wartości wskaźników w trybie określonym w umowie </w:t>
      </w:r>
      <w:r w:rsidRPr="00F91FCA">
        <w:rPr>
          <w:rFonts w:ascii="Arial" w:hAnsi="Arial" w:cs="Arial"/>
          <w:sz w:val="20"/>
          <w:szCs w:val="20"/>
        </w:rPr>
        <w:br/>
        <w:t xml:space="preserve">o dofinansowanie.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Jeżeli zmiany zakładanych w Projekcie </w:t>
      </w:r>
      <w:r w:rsidRPr="00F91FCA">
        <w:rPr>
          <w:rFonts w:ascii="Arial" w:hAnsi="Arial" w:cs="Arial"/>
          <w:b/>
          <w:sz w:val="20"/>
          <w:szCs w:val="20"/>
        </w:rPr>
        <w:t>wskaźników produktu</w:t>
      </w:r>
      <w:r w:rsidRPr="00F91FCA">
        <w:rPr>
          <w:rFonts w:ascii="Arial" w:hAnsi="Arial" w:cs="Arial"/>
          <w:sz w:val="20"/>
          <w:szCs w:val="20"/>
        </w:rPr>
        <w:t xml:space="preserve"> nie przekraczają poziomu 15% ich pierwotnej wartości Beneficjent jest zobowiązany do niezwłocznego, pisemnego poinformowania MJWPU, o każdej zaistniałej lub planowanej zmianie. MJWPU może wyrazić pisemny sprzeciw </w:t>
      </w:r>
      <w:r>
        <w:rPr>
          <w:rFonts w:ascii="Arial" w:hAnsi="Arial" w:cs="Arial"/>
          <w:sz w:val="20"/>
          <w:szCs w:val="20"/>
        </w:rPr>
        <w:br/>
      </w:r>
      <w:r w:rsidRPr="00F91FCA">
        <w:rPr>
          <w:rFonts w:ascii="Arial" w:hAnsi="Arial" w:cs="Arial"/>
          <w:sz w:val="20"/>
          <w:szCs w:val="20"/>
        </w:rPr>
        <w:t>w stosunku do zatwierdzenia zaistniałej lub planowanej zmiany w okresie 14 dni kalendarzowych</w:t>
      </w:r>
      <w:r>
        <w:rPr>
          <w:rFonts w:ascii="Arial" w:hAnsi="Arial" w:cs="Arial"/>
          <w:sz w:val="20"/>
          <w:szCs w:val="20"/>
        </w:rPr>
        <w:t xml:space="preserve"> od dnia otrzymania pisma</w:t>
      </w:r>
      <w:r w:rsidRPr="00F91FCA">
        <w:rPr>
          <w:rFonts w:ascii="Arial" w:hAnsi="Arial" w:cs="Arial"/>
          <w:sz w:val="20"/>
          <w:szCs w:val="20"/>
        </w:rPr>
        <w:t>. Brak sprzeciwu ze strony MJWPU w tym terminie, jest uważany za akceptację zaistniałej/planowanej zmiany.</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 przypadku gdy zmiany zakładanych w Projekcie </w:t>
      </w:r>
      <w:r w:rsidRPr="00F91FCA">
        <w:rPr>
          <w:rFonts w:ascii="Arial" w:hAnsi="Arial" w:cs="Arial"/>
          <w:b/>
          <w:sz w:val="20"/>
          <w:szCs w:val="20"/>
        </w:rPr>
        <w:t>wskaźników produktu</w:t>
      </w:r>
      <w:r w:rsidRPr="00F91FCA">
        <w:rPr>
          <w:rFonts w:ascii="Arial" w:hAnsi="Arial" w:cs="Arial"/>
          <w:sz w:val="20"/>
          <w:szCs w:val="20"/>
        </w:rPr>
        <w:t xml:space="preserve"> przekraczają 15% ich pierwotnej wartości to Beneficjent jest zobowiązany do niezwłocznego pisemnego poinformowania MJWPU o każdej zaistniałej lub planowanej zmianie w terminie określonym w umowie od dnia pozyskania informacji o zaistnieniu/ konieczności dokonania zmiany, aktualizacji Wniosku </w:t>
      </w:r>
      <w:r>
        <w:rPr>
          <w:rFonts w:ascii="Arial" w:hAnsi="Arial" w:cs="Arial"/>
          <w:sz w:val="20"/>
          <w:szCs w:val="20"/>
        </w:rPr>
        <w:br/>
      </w:r>
      <w:r w:rsidRPr="00F91FCA">
        <w:rPr>
          <w:rFonts w:ascii="Arial" w:hAnsi="Arial" w:cs="Arial"/>
          <w:sz w:val="20"/>
          <w:szCs w:val="20"/>
        </w:rPr>
        <w:t xml:space="preserve">o dofinansowanie Projektu i uzyskania akceptacji MJWPU z zachowaniem formy pisemnej.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Zmiany zakładanych w Projekcie </w:t>
      </w:r>
      <w:r w:rsidRPr="00F91FCA">
        <w:rPr>
          <w:rFonts w:ascii="Arial" w:hAnsi="Arial" w:cs="Arial"/>
          <w:b/>
          <w:sz w:val="20"/>
          <w:szCs w:val="20"/>
        </w:rPr>
        <w:t>wskaźników rezultatu</w:t>
      </w:r>
      <w:r w:rsidRPr="00F91FCA">
        <w:rPr>
          <w:rFonts w:ascii="Arial" w:hAnsi="Arial" w:cs="Arial"/>
          <w:sz w:val="20"/>
          <w:szCs w:val="20"/>
        </w:rPr>
        <w:t xml:space="preserve">, wymagają niezwłocznego pisemnego poinformowania MJWPU o każdej zaistniałej lub planowanej zmianie i  aktualizacji Wniosku </w:t>
      </w:r>
      <w:r>
        <w:rPr>
          <w:rFonts w:ascii="Arial" w:hAnsi="Arial" w:cs="Arial"/>
          <w:sz w:val="20"/>
          <w:szCs w:val="20"/>
        </w:rPr>
        <w:br/>
      </w:r>
      <w:r w:rsidRPr="00F91FCA">
        <w:rPr>
          <w:rFonts w:ascii="Arial" w:hAnsi="Arial" w:cs="Arial"/>
          <w:sz w:val="20"/>
          <w:szCs w:val="20"/>
        </w:rPr>
        <w:t>o dofinansowanie Projektu. Przedmiotowe zmiany mogą zostać wprowadzone</w:t>
      </w:r>
      <w:r>
        <w:rPr>
          <w:rFonts w:ascii="Arial" w:hAnsi="Arial" w:cs="Arial"/>
          <w:sz w:val="20"/>
          <w:szCs w:val="20"/>
        </w:rPr>
        <w:t xml:space="preserve"> do wniosku </w:t>
      </w:r>
      <w:r>
        <w:rPr>
          <w:rFonts w:ascii="Arial" w:hAnsi="Arial" w:cs="Arial"/>
          <w:sz w:val="20"/>
          <w:szCs w:val="20"/>
        </w:rPr>
        <w:br/>
        <w:t>o dofinansowanie</w:t>
      </w:r>
      <w:r w:rsidRPr="00F91FCA">
        <w:rPr>
          <w:rFonts w:ascii="Arial" w:hAnsi="Arial" w:cs="Arial"/>
          <w:sz w:val="20"/>
          <w:szCs w:val="20"/>
        </w:rPr>
        <w:t xml:space="preserve"> wyłącznie po uzyskaniu akceptacji MJWPU z zachowaniem formy pisemnej.</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 uzasadnionych przez Beneficjenta przypadkach wskaźnik rezultatu może zostać osiągnięty do roku czasu od zakończenia realizacji projektu (od ostatniej płatności na rzecz realizowanego projektu). </w:t>
      </w:r>
      <w:r>
        <w:rPr>
          <w:rFonts w:ascii="Arial" w:hAnsi="Arial" w:cs="Arial"/>
          <w:sz w:val="20"/>
          <w:szCs w:val="20"/>
        </w:rPr>
        <w:br/>
      </w:r>
      <w:r w:rsidRPr="00F91FCA">
        <w:rPr>
          <w:rFonts w:ascii="Arial" w:hAnsi="Arial" w:cs="Arial"/>
          <w:sz w:val="20"/>
          <w:szCs w:val="20"/>
        </w:rPr>
        <w:t xml:space="preserve">W przypadkach, gdy wskaźnik rezultatu nie został osiągnięty na zakończenie projektu, Beneficjent we Wniosku o płatność końcową umieszcza dodatkowo komentarz odnośnie poziomu zrealizowanych wskaźników, w tym przewidywanej daty osiągnięcia szacowanego poziomu wskaźników.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Co do zasady </w:t>
      </w:r>
      <w:r w:rsidRPr="00F91FCA">
        <w:rPr>
          <w:rFonts w:ascii="Arial" w:hAnsi="Arial" w:cs="Arial"/>
          <w:b/>
          <w:sz w:val="20"/>
          <w:szCs w:val="20"/>
        </w:rPr>
        <w:t>proponowane zmiany zakładanych w projekcie wskaźników nie mogą dotyczyć wskaźników, które podlegały ocenie na etapie wyboru</w:t>
      </w:r>
      <w:r w:rsidRPr="00F91FCA">
        <w:rPr>
          <w:rFonts w:ascii="Arial" w:hAnsi="Arial" w:cs="Arial"/>
          <w:sz w:val="20"/>
          <w:szCs w:val="20"/>
        </w:rPr>
        <w:t xml:space="preserve"> Projektu do Dofinansowania, chyba że są one następstwem okoliczności niezależnych od Beneficjenta, niemożliwych do przewidzenia </w:t>
      </w:r>
      <w:r>
        <w:rPr>
          <w:rFonts w:ascii="Arial" w:hAnsi="Arial" w:cs="Arial"/>
          <w:sz w:val="20"/>
          <w:szCs w:val="20"/>
        </w:rPr>
        <w:br/>
      </w:r>
      <w:r w:rsidRPr="00F91FCA">
        <w:rPr>
          <w:rFonts w:ascii="Arial" w:hAnsi="Arial" w:cs="Arial"/>
          <w:sz w:val="20"/>
          <w:szCs w:val="20"/>
        </w:rPr>
        <w:t xml:space="preserve">w momencie przygotowywania Wniosku o dofinansowanie Projektu. </w:t>
      </w:r>
      <w:r w:rsidRPr="00F91FCA">
        <w:rPr>
          <w:rFonts w:ascii="Arial" w:hAnsi="Arial" w:cs="Arial"/>
          <w:b/>
          <w:sz w:val="20"/>
          <w:szCs w:val="20"/>
        </w:rPr>
        <w:t>Nie jest możliwe wprowadzenie zmian w ramach Projektu (w tym jego rozliczenie), które spowodowałyby obniżenie oceny poniżej poziomu umożliwiającego przyznanie Dofinansowania.</w:t>
      </w:r>
      <w:r w:rsidRPr="00F91FCA">
        <w:rPr>
          <w:rFonts w:ascii="Arial" w:hAnsi="Arial" w:cs="Arial"/>
          <w:sz w:val="20"/>
          <w:szCs w:val="20"/>
        </w:rPr>
        <w:t xml:space="preserve">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Należy podkreślić, że to Beneficjent jest zobligowany udowodnić wystąpienie takich okoliczności, </w:t>
      </w:r>
      <w:r>
        <w:rPr>
          <w:rFonts w:ascii="Arial" w:hAnsi="Arial" w:cs="Arial"/>
          <w:sz w:val="20"/>
          <w:szCs w:val="20"/>
        </w:rPr>
        <w:br/>
      </w:r>
      <w:r w:rsidRPr="00F91FCA">
        <w:rPr>
          <w:rFonts w:ascii="Arial" w:hAnsi="Arial" w:cs="Arial"/>
          <w:sz w:val="20"/>
          <w:szCs w:val="20"/>
        </w:rPr>
        <w:t xml:space="preserve">a IPII każdorazowo je ocenia przed wprowadzeniem jakichkolwiek zmian. Obowiązek ten istnieje </w:t>
      </w:r>
      <w:r>
        <w:rPr>
          <w:rFonts w:ascii="Arial" w:hAnsi="Arial" w:cs="Arial"/>
          <w:sz w:val="20"/>
          <w:szCs w:val="20"/>
        </w:rPr>
        <w:br/>
      </w:r>
      <w:r w:rsidRPr="00F91FCA">
        <w:rPr>
          <w:rFonts w:ascii="Arial" w:hAnsi="Arial" w:cs="Arial"/>
          <w:sz w:val="20"/>
          <w:szCs w:val="20"/>
        </w:rPr>
        <w:t xml:space="preserve">w okresie trwania umowy nie tylko w okresie realizacji projektu.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Etapy analizy</w:t>
      </w:r>
    </w:p>
    <w:p w:rsid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lastRenderedPageBreak/>
        <w:t>W przypadku, gdy Beneficjent zgłasza zmiany wskaźnika skorelowanego z kryteriami wyboru projektu (obowiązującego w danym konkursie), MJWPU dokonuje oceny czy są one następstwem okoliczności niezależnych od Beneficjenta, niemożliwych do przewidzenia na etapie przygotowywania Wniosku o dofinansowanie Projektu. W przypadku uznania racji Beneficjenta MJWPU dokonuje weryfikacji Wniosku o dofinansowanie Projektu pod kątem faktycznej liczby punktów i miejsca na liście rankingowej. Przedmiotową weryfikację (symulację) należy utożsamiać z ponowną oceną Wniosku, o której mowa w umowie o dofinansowanie projektu. Jeśli w wyniku przeprowadzonej symulacji projekt uzyska poziom punktowy poniżej poziomu umożliwiającego przyznanie dofinansowania na dzień ogłoszenia listy rankingowej,</w:t>
      </w:r>
      <w:r w:rsidR="002511BE">
        <w:rPr>
          <w:rFonts w:ascii="Arial" w:hAnsi="Arial" w:cs="Arial"/>
          <w:sz w:val="20"/>
          <w:szCs w:val="20"/>
        </w:rPr>
        <w:t xml:space="preserve"> IP II nie wyraża zgody na obniżenie wartości ocenianych wskaźników. W uzasadnionych przypadkach możliwe jest wyrażenie przez IP II zgody na zmianę wartości wskaźników do wysokości minimalnego poziomu umożliwiającego przyznanie dofinansowania.</w:t>
      </w:r>
      <w:r w:rsidRPr="00F91FCA">
        <w:rPr>
          <w:rFonts w:ascii="Arial" w:hAnsi="Arial" w:cs="Arial"/>
          <w:sz w:val="20"/>
          <w:szCs w:val="20"/>
        </w:rPr>
        <w:t xml:space="preserve"> </w:t>
      </w:r>
    </w:p>
    <w:p w:rsidR="005025D1" w:rsidRP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 xml:space="preserve">Po otrzymaniu przez MJWPU zgłoszenia od beneficjenta w  przypadku uznania zmian wskaźnika w następstwie okoliczności </w:t>
      </w:r>
      <w:r w:rsidRPr="002511BE">
        <w:rPr>
          <w:rFonts w:ascii="Arial" w:hAnsi="Arial" w:cs="Arial"/>
          <w:b/>
          <w:sz w:val="20"/>
          <w:szCs w:val="20"/>
        </w:rPr>
        <w:t>zależnych</w:t>
      </w:r>
      <w:r w:rsidRPr="002511BE">
        <w:rPr>
          <w:rFonts w:ascii="Arial" w:hAnsi="Arial" w:cs="Arial"/>
          <w:sz w:val="20"/>
          <w:szCs w:val="20"/>
        </w:rPr>
        <w:t xml:space="preserve"> od Beneficjenta MJWPU nie powinna wyrazić zgody na ich zmianę, a Beneficjent w terminie uzgodnionym (w roku stwierdzenia) powinien osiągnąć ich pełną wartość. </w:t>
      </w:r>
    </w:p>
    <w:p w:rsidR="005025D1" w:rsidRP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 xml:space="preserve">W przypadku, gdy Beneficjent do roku po zakończeniu realizacji projektu nie osiągnął wskaźnika rezultatu skorelowanego z kryteriami wyboru projektu  i nie zgłosił zmiany, powinno to skutkować wezwaniem do zwrotu dofinansowania, w trybie wyznaczonym przez MJWPU bez symulacji, </w:t>
      </w:r>
      <w:r w:rsidR="00AD7389" w:rsidRPr="002511BE">
        <w:rPr>
          <w:rFonts w:ascii="Arial" w:hAnsi="Arial" w:cs="Arial"/>
          <w:sz w:val="20"/>
          <w:szCs w:val="20"/>
        </w:rPr>
        <w:br/>
      </w:r>
      <w:r w:rsidRPr="002511BE">
        <w:rPr>
          <w:rFonts w:ascii="Arial" w:hAnsi="Arial" w:cs="Arial"/>
          <w:sz w:val="20"/>
          <w:szCs w:val="20"/>
        </w:rPr>
        <w:t>o której mowa powyżej. Fakt nieosiągania wartości założonych wskaźników mieści się w pojęciu niewywiązywania się z obowiązków nałożonych umową.</w:t>
      </w:r>
    </w:p>
    <w:p w:rsidR="005025D1" w:rsidRP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Pisemne zobowiązanie do osiągania wskaźników dotyczy również wskaźników, które nie są bezpośrednio skorelowane z kryteriami wyboru projektów na dzień aplikowania. W przypadku, gdy Beneficj</w:t>
      </w:r>
      <w:r w:rsidR="00D12D57" w:rsidRPr="00D12D57">
        <w:rPr>
          <w:rFonts w:ascii="Arial" w:hAnsi="Arial" w:cs="Arial"/>
          <w:sz w:val="20"/>
          <w:szCs w:val="20"/>
        </w:rPr>
        <w:t>ent nie osiągnął takiego wskaźnika i nie wywiązał się z obowiązku niezwłocznego pisemnego poinformowania MJWPU o zaistniałej/planowanej zmianie MJWPU może zgodnie zapisami umowy o dofinansowanie podjąć decyzję o odpowiednim obniżeniu kwoty do</w:t>
      </w:r>
      <w:r w:rsidR="00D12D57" w:rsidRPr="00D12D57">
        <w:rPr>
          <w:rFonts w:ascii="Arial" w:hAnsi="Arial" w:cs="Arial"/>
          <w:b/>
          <w:sz w:val="20"/>
          <w:szCs w:val="20"/>
        </w:rPr>
        <w:t>finansowa</w:t>
      </w:r>
      <w:r w:rsidRPr="002511BE">
        <w:rPr>
          <w:rFonts w:ascii="Arial" w:hAnsi="Arial" w:cs="Arial"/>
          <w:sz w:val="20"/>
          <w:szCs w:val="20"/>
        </w:rPr>
        <w:t>nia, może rozwiązać Umowę, wstrzymać wypłatę dofinansowania lub usankcjonować osiągnięty poziom wskaźnika.</w:t>
      </w:r>
    </w:p>
    <w:p w:rsidR="005025D1" w:rsidRPr="002511BE" w:rsidRDefault="005025D1" w:rsidP="005025D1">
      <w:p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ab/>
      </w:r>
    </w:p>
    <w:p w:rsidR="005025D1" w:rsidRPr="00E24AA1" w:rsidRDefault="00D12D57" w:rsidP="005025D1">
      <w:pPr>
        <w:spacing w:line="360" w:lineRule="auto"/>
        <w:jc w:val="both"/>
        <w:rPr>
          <w:rFonts w:ascii="Arial" w:hAnsi="Arial" w:cs="Arial"/>
          <w:b/>
          <w:sz w:val="20"/>
          <w:szCs w:val="20"/>
        </w:rPr>
      </w:pPr>
      <w:r w:rsidRPr="00D12D57">
        <w:rPr>
          <w:rFonts w:ascii="Arial" w:hAnsi="Arial" w:cs="Arial"/>
          <w:b/>
          <w:sz w:val="20"/>
          <w:szCs w:val="20"/>
        </w:rPr>
        <w:t xml:space="preserve">Beneficjent w okresie trwałości zobowiązany jest utrzymać poziom wskaźników uzgodniony </w:t>
      </w:r>
      <w:r w:rsidR="00E24AA1">
        <w:rPr>
          <w:rFonts w:ascii="Arial" w:hAnsi="Arial" w:cs="Arial"/>
          <w:b/>
          <w:sz w:val="20"/>
          <w:szCs w:val="20"/>
        </w:rPr>
        <w:br/>
      </w:r>
      <w:r w:rsidRPr="00D12D57">
        <w:rPr>
          <w:rFonts w:ascii="Arial" w:hAnsi="Arial" w:cs="Arial"/>
          <w:b/>
          <w:sz w:val="20"/>
          <w:szCs w:val="20"/>
        </w:rPr>
        <w:t>z MJWPU w ww. sposób.</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Na koniec realizacji projektu Beneficjent jest zobowiązany do aktualizacji wartości wskaźników osiąganych w wyniku realizacji Projektu, zgodnie ze wskaźnikami monitoringowymi przypisanymi dla danego działania w jakim był projekt realizowany niezależnie od wskaźników określonych we wniosku o dofinansowanie.</w:t>
      </w:r>
    </w:p>
    <w:p w:rsidR="005025D1" w:rsidRPr="003B10D8" w:rsidRDefault="005025D1" w:rsidP="005025D1">
      <w:pPr>
        <w:spacing w:line="360" w:lineRule="auto"/>
        <w:jc w:val="both"/>
        <w:rPr>
          <w:rFonts w:ascii="Arial" w:hAnsi="Arial" w:cs="Arial"/>
          <w:sz w:val="20"/>
          <w:szCs w:val="20"/>
        </w:rPr>
      </w:pPr>
    </w:p>
    <w:p w:rsidR="005025D1" w:rsidRPr="003B10D8" w:rsidRDefault="005025D1" w:rsidP="005025D1">
      <w:pPr>
        <w:autoSpaceDE w:val="0"/>
        <w:autoSpaceDN w:val="0"/>
        <w:adjustRightInd w:val="0"/>
        <w:spacing w:line="360" w:lineRule="auto"/>
        <w:jc w:val="both"/>
        <w:rPr>
          <w:rFonts w:ascii="Arial" w:hAnsi="Arial" w:cs="Arial"/>
          <w:b/>
          <w:i/>
          <w:sz w:val="20"/>
          <w:szCs w:val="20"/>
        </w:rPr>
      </w:pPr>
      <w:r w:rsidRPr="003B10D8">
        <w:rPr>
          <w:rFonts w:ascii="Arial" w:hAnsi="Arial" w:cs="Arial"/>
          <w:b/>
          <w:sz w:val="20"/>
          <w:szCs w:val="20"/>
        </w:rPr>
        <w:t xml:space="preserve">W zakresie pytania </w:t>
      </w:r>
      <w:r w:rsidRPr="003B10D8">
        <w:rPr>
          <w:rFonts w:ascii="Arial" w:hAnsi="Arial" w:cs="Arial"/>
          <w:b/>
          <w:i/>
          <w:sz w:val="20"/>
          <w:szCs w:val="20"/>
        </w:rPr>
        <w:t xml:space="preserve">Czy osiągnięte na zakończenie realizacji projektu wskaźniki produktu zostały utrzymane? </w:t>
      </w:r>
      <w:r>
        <w:rPr>
          <w:rFonts w:ascii="Arial" w:hAnsi="Arial" w:cs="Arial"/>
          <w:b/>
          <w:i/>
          <w:sz w:val="20"/>
          <w:szCs w:val="20"/>
        </w:rPr>
        <w:t>(</w:t>
      </w:r>
      <w:r w:rsidRPr="003B10D8">
        <w:rPr>
          <w:rFonts w:ascii="Arial" w:hAnsi="Arial" w:cs="Arial"/>
          <w:b/>
          <w:i/>
          <w:sz w:val="20"/>
          <w:szCs w:val="20"/>
        </w:rPr>
        <w:t>możliwe są odpowiedzi: TAK/NIE/CZĘŚCIOWO</w:t>
      </w:r>
      <w:r>
        <w:rPr>
          <w:rFonts w:ascii="Arial" w:hAnsi="Arial" w:cs="Arial"/>
          <w:b/>
          <w:i/>
          <w:sz w:val="20"/>
          <w:szCs w:val="20"/>
        </w:rPr>
        <w:t>)</w:t>
      </w:r>
    </w:p>
    <w:p w:rsidR="005025D1" w:rsidRPr="003B10D8" w:rsidRDefault="005025D1" w:rsidP="005025D1">
      <w:pPr>
        <w:autoSpaceDE w:val="0"/>
        <w:autoSpaceDN w:val="0"/>
        <w:adjustRightInd w:val="0"/>
        <w:spacing w:line="360" w:lineRule="auto"/>
        <w:jc w:val="both"/>
        <w:rPr>
          <w:rFonts w:ascii="Arial" w:hAnsi="Arial" w:cs="Arial"/>
          <w:b/>
          <w:i/>
          <w:sz w:val="20"/>
          <w:szCs w:val="20"/>
        </w:rPr>
      </w:pPr>
    </w:p>
    <w:p w:rsidR="005025D1" w:rsidRPr="003B10D8" w:rsidRDefault="005025D1" w:rsidP="005025D1">
      <w:pPr>
        <w:spacing w:line="360" w:lineRule="auto"/>
        <w:jc w:val="both"/>
        <w:rPr>
          <w:rFonts w:ascii="Arial" w:hAnsi="Arial" w:cs="Arial"/>
          <w:sz w:val="20"/>
          <w:szCs w:val="20"/>
        </w:rPr>
      </w:pPr>
      <w:r w:rsidRPr="003B10D8">
        <w:rPr>
          <w:rFonts w:ascii="Arial" w:hAnsi="Arial" w:cs="Arial"/>
          <w:sz w:val="20"/>
          <w:szCs w:val="20"/>
        </w:rPr>
        <w:lastRenderedPageBreak/>
        <w:t xml:space="preserve">Beneficjent winien wypełnić informacje w oparciu o dane z wniosku aplikacyjnego oraz wartość docelową na zakończenie realizacji projektu oraz potwierdzić stan obecny wpisując „utrzymane” </w:t>
      </w:r>
      <w:r w:rsidRPr="003B10D8">
        <w:rPr>
          <w:rFonts w:ascii="Arial" w:hAnsi="Arial" w:cs="Arial"/>
          <w:sz w:val="20"/>
          <w:szCs w:val="20"/>
        </w:rPr>
        <w:br/>
        <w:t>w przypadku braku modyfikacji lub „zmodyfikowane” w przypadku zmian.</w:t>
      </w:r>
    </w:p>
    <w:p w:rsidR="005025D1" w:rsidRPr="003B10D8" w:rsidRDefault="005025D1" w:rsidP="005025D1">
      <w:pPr>
        <w:spacing w:line="360" w:lineRule="auto"/>
        <w:jc w:val="both"/>
        <w:rPr>
          <w:rFonts w:ascii="Arial" w:hAnsi="Arial" w:cs="Arial"/>
          <w:sz w:val="20"/>
          <w:szCs w:val="20"/>
        </w:rPr>
      </w:pPr>
      <w:r w:rsidRPr="003B10D8">
        <w:rPr>
          <w:rFonts w:ascii="Arial" w:hAnsi="Arial" w:cs="Arial"/>
          <w:sz w:val="20"/>
          <w:szCs w:val="20"/>
        </w:rPr>
        <w:t xml:space="preserve">W przypadku odpowiedzi  „NIE” lub „CZĘŚCIOWO” należy opisać odstępstwa w zakresie wartości osiągniętych i utrzymanych wskaźników oraz wskazać zaistniałe zmiany. </w:t>
      </w:r>
    </w:p>
    <w:p w:rsidR="005025D1" w:rsidRDefault="005025D1" w:rsidP="005025D1">
      <w:pPr>
        <w:spacing w:line="360" w:lineRule="auto"/>
        <w:jc w:val="both"/>
        <w:rPr>
          <w:rFonts w:ascii="Arial" w:hAnsi="Arial" w:cs="Arial"/>
          <w:b/>
          <w:sz w:val="20"/>
          <w:szCs w:val="20"/>
        </w:rPr>
      </w:pPr>
    </w:p>
    <w:p w:rsidR="005025D1" w:rsidRDefault="005025D1" w:rsidP="005025D1">
      <w:pPr>
        <w:spacing w:line="360" w:lineRule="auto"/>
        <w:jc w:val="both"/>
        <w:rPr>
          <w:rFonts w:ascii="Arial" w:hAnsi="Arial" w:cs="Arial"/>
          <w:b/>
          <w:i/>
          <w:sz w:val="20"/>
          <w:szCs w:val="20"/>
        </w:rPr>
      </w:pPr>
      <w:r w:rsidRPr="0046212E">
        <w:rPr>
          <w:rFonts w:ascii="Arial" w:hAnsi="Arial" w:cs="Arial"/>
          <w:b/>
          <w:sz w:val="20"/>
          <w:szCs w:val="20"/>
        </w:rPr>
        <w:t>W zakresie pytania</w:t>
      </w:r>
      <w:r>
        <w:rPr>
          <w:rFonts w:ascii="Arial" w:hAnsi="Arial" w:cs="Arial"/>
          <w:b/>
          <w:sz w:val="20"/>
          <w:szCs w:val="20"/>
        </w:rPr>
        <w:t xml:space="preserve"> </w:t>
      </w:r>
      <w:r w:rsidRPr="00B641F9">
        <w:rPr>
          <w:rFonts w:ascii="Arial" w:hAnsi="Arial" w:cs="Arial"/>
          <w:b/>
          <w:i/>
          <w:sz w:val="20"/>
          <w:szCs w:val="20"/>
        </w:rPr>
        <w:t>Czy wskaźniki rezultatu planowane do osiągnięcia po zakończeniu realiz</w:t>
      </w:r>
      <w:r>
        <w:rPr>
          <w:rFonts w:ascii="Arial" w:hAnsi="Arial" w:cs="Arial"/>
          <w:b/>
          <w:i/>
          <w:sz w:val="20"/>
          <w:szCs w:val="20"/>
        </w:rPr>
        <w:t>acji projektu zostały utrzymane/ osiągnięte</w:t>
      </w:r>
      <w:r w:rsidRPr="00B641F9">
        <w:rPr>
          <w:rFonts w:ascii="Arial" w:hAnsi="Arial" w:cs="Arial"/>
          <w:b/>
          <w:i/>
          <w:sz w:val="20"/>
          <w:szCs w:val="20"/>
        </w:rPr>
        <w:t xml:space="preserve">? </w:t>
      </w:r>
      <w:r w:rsidRPr="00EA3CB9">
        <w:rPr>
          <w:rFonts w:ascii="Arial" w:hAnsi="Arial" w:cs="Arial"/>
          <w:b/>
          <w:i/>
          <w:sz w:val="20"/>
          <w:szCs w:val="20"/>
        </w:rPr>
        <w:t>możliwe są odpowiedzi: TAK/NIE/CZĘŚCIOWO</w:t>
      </w:r>
    </w:p>
    <w:p w:rsidR="005025D1" w:rsidRDefault="005025D1" w:rsidP="005025D1">
      <w:pPr>
        <w:spacing w:line="360" w:lineRule="auto"/>
        <w:jc w:val="both"/>
        <w:rPr>
          <w:rFonts w:ascii="Arial" w:hAnsi="Arial" w:cs="Arial"/>
          <w:sz w:val="20"/>
          <w:szCs w:val="20"/>
        </w:rPr>
      </w:pPr>
    </w:p>
    <w:p w:rsidR="005025D1" w:rsidRDefault="005025D1" w:rsidP="005025D1">
      <w:pPr>
        <w:spacing w:line="360" w:lineRule="auto"/>
        <w:jc w:val="both"/>
        <w:rPr>
          <w:rFonts w:ascii="Arial" w:hAnsi="Arial" w:cs="Arial"/>
          <w:sz w:val="20"/>
          <w:szCs w:val="20"/>
        </w:rPr>
      </w:pPr>
      <w:r>
        <w:rPr>
          <w:rFonts w:ascii="Arial" w:hAnsi="Arial" w:cs="Arial"/>
          <w:sz w:val="20"/>
          <w:szCs w:val="20"/>
        </w:rPr>
        <w:t>Beneficjent winien wypełnić informacje w oparciu o dane z wniosku aplikacyjnego podając w</w:t>
      </w:r>
      <w:r w:rsidRPr="0071529E">
        <w:rPr>
          <w:rFonts w:ascii="Arial" w:hAnsi="Arial" w:cs="Arial"/>
          <w:sz w:val="20"/>
          <w:szCs w:val="20"/>
        </w:rPr>
        <w:t>artość docelow</w:t>
      </w:r>
      <w:r>
        <w:rPr>
          <w:rFonts w:ascii="Arial" w:hAnsi="Arial" w:cs="Arial"/>
          <w:sz w:val="20"/>
          <w:szCs w:val="20"/>
        </w:rPr>
        <w:t xml:space="preserve">ą na rok sprawozdawczy oraz wskazać rzeczywistą wartość osiągniętą w roku, za który składa sprawozdanie. </w:t>
      </w:r>
      <w:r w:rsidRPr="00545FC6">
        <w:rPr>
          <w:rFonts w:ascii="Arial" w:hAnsi="Arial" w:cs="Arial"/>
          <w:sz w:val="20"/>
          <w:szCs w:val="20"/>
        </w:rPr>
        <w:t>W przypadku zmian w osiągniętej wartości wskaźnika rezultatu w okresie</w:t>
      </w:r>
      <w:r>
        <w:rPr>
          <w:rFonts w:ascii="Arial" w:hAnsi="Arial" w:cs="Arial"/>
          <w:sz w:val="20"/>
          <w:szCs w:val="20"/>
        </w:rPr>
        <w:t xml:space="preserve"> trwałości</w:t>
      </w:r>
      <w:r w:rsidRPr="00545FC6">
        <w:rPr>
          <w:rFonts w:ascii="Arial" w:hAnsi="Arial" w:cs="Arial"/>
          <w:sz w:val="20"/>
          <w:szCs w:val="20"/>
        </w:rPr>
        <w:t xml:space="preserve"> do sprawozdania należy załączyć oświadczenie o osiągnięciu wskaźników</w:t>
      </w:r>
      <w:r>
        <w:rPr>
          <w:rFonts w:ascii="Arial" w:hAnsi="Arial" w:cs="Arial"/>
          <w:sz w:val="20"/>
          <w:szCs w:val="20"/>
        </w:rPr>
        <w:t xml:space="preserve"> i wyjaśnienie powodów braku utrzymania wskaźnika. Dodatkowo należy dostarczyć kopie dokumentów potwierdzających osiągnięcie wskaźników </w:t>
      </w:r>
      <w:r w:rsidRPr="00545FC6">
        <w:rPr>
          <w:rFonts w:ascii="Arial" w:hAnsi="Arial" w:cs="Arial"/>
          <w:sz w:val="20"/>
          <w:szCs w:val="20"/>
        </w:rPr>
        <w:t>w danym roku lub braku jego osiągnięcia wraz z podaniem powodów i</w:t>
      </w:r>
      <w:r>
        <w:rPr>
          <w:rFonts w:ascii="Arial" w:hAnsi="Arial" w:cs="Arial"/>
          <w:sz w:val="20"/>
          <w:szCs w:val="20"/>
        </w:rPr>
        <w:t xml:space="preserve"> </w:t>
      </w:r>
      <w:r w:rsidRPr="00545FC6">
        <w:rPr>
          <w:rFonts w:ascii="Arial" w:hAnsi="Arial" w:cs="Arial"/>
          <w:sz w:val="20"/>
          <w:szCs w:val="20"/>
        </w:rPr>
        <w:t xml:space="preserve">wyjaśnień braku ich osiągnięcia. </w:t>
      </w:r>
    </w:p>
    <w:p w:rsidR="005025D1" w:rsidRDefault="005025D1" w:rsidP="005025D1">
      <w:pPr>
        <w:tabs>
          <w:tab w:val="left" w:pos="426"/>
        </w:tabs>
        <w:autoSpaceDE w:val="0"/>
        <w:autoSpaceDN w:val="0"/>
        <w:adjustRightInd w:val="0"/>
        <w:spacing w:line="360" w:lineRule="auto"/>
        <w:jc w:val="both"/>
        <w:rPr>
          <w:rFonts w:ascii="Arial" w:hAnsi="Arial" w:cs="Arial"/>
          <w:b/>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b/>
          <w:sz w:val="20"/>
          <w:szCs w:val="20"/>
        </w:rPr>
      </w:pPr>
      <w:r w:rsidRPr="00F91FCA">
        <w:rPr>
          <w:rFonts w:ascii="Arial" w:hAnsi="Arial" w:cs="Arial"/>
          <w:b/>
          <w:sz w:val="20"/>
          <w:szCs w:val="20"/>
        </w:rPr>
        <w:t>Wskaźnik zatrudnienia jako szczególny wskaźnik rezultatu projektu:</w:t>
      </w:r>
    </w:p>
    <w:p w:rsidR="005025D1" w:rsidRPr="00F91FCA" w:rsidRDefault="005025D1" w:rsidP="005025D1">
      <w:pPr>
        <w:spacing w:line="360" w:lineRule="auto"/>
        <w:jc w:val="both"/>
        <w:rPr>
          <w:rFonts w:ascii="Arial" w:hAnsi="Arial" w:cs="Arial"/>
          <w:sz w:val="20"/>
          <w:szCs w:val="20"/>
        </w:rPr>
      </w:pPr>
      <w:r w:rsidRPr="00F91FCA">
        <w:rPr>
          <w:rFonts w:ascii="Arial" w:hAnsi="Arial" w:cs="Arial"/>
          <w:sz w:val="20"/>
          <w:szCs w:val="20"/>
        </w:rPr>
        <w:t xml:space="preserve">Trwałość projektu mierzona jest dla wskaźników określonych we wniosku o dofinansowanie m.in. poprzez monitorowanie stopnia utrzymania osiągniętych wskaźników projektu końcowym wnioskiem </w:t>
      </w:r>
      <w:r>
        <w:rPr>
          <w:rFonts w:ascii="Arial" w:hAnsi="Arial" w:cs="Arial"/>
          <w:sz w:val="20"/>
          <w:szCs w:val="20"/>
        </w:rPr>
        <w:br/>
      </w:r>
      <w:r w:rsidRPr="00F91FCA">
        <w:rPr>
          <w:rFonts w:ascii="Arial" w:hAnsi="Arial" w:cs="Arial"/>
          <w:sz w:val="20"/>
          <w:szCs w:val="20"/>
        </w:rPr>
        <w:t>o płatność.</w:t>
      </w:r>
    </w:p>
    <w:p w:rsidR="005025D1" w:rsidRPr="00F91FCA" w:rsidRDefault="005025D1" w:rsidP="005025D1">
      <w:pPr>
        <w:spacing w:line="360" w:lineRule="auto"/>
        <w:jc w:val="both"/>
        <w:rPr>
          <w:rFonts w:ascii="Arial" w:hAnsi="Arial" w:cs="Arial"/>
          <w:sz w:val="20"/>
          <w:szCs w:val="20"/>
        </w:rPr>
      </w:pPr>
      <w:r w:rsidRPr="00F91FCA">
        <w:rPr>
          <w:rFonts w:ascii="Arial" w:hAnsi="Arial" w:cs="Arial"/>
          <w:sz w:val="20"/>
          <w:szCs w:val="20"/>
        </w:rPr>
        <w:t xml:space="preserve">Wskaźnik rezultatu dotyczący stworzonych nowych miejsc pracy odnosi się do miejsc pracy </w:t>
      </w:r>
      <w:r w:rsidRPr="00BB4FBC">
        <w:rPr>
          <w:rFonts w:ascii="Arial" w:hAnsi="Arial" w:cs="Arial"/>
          <w:b/>
          <w:sz w:val="20"/>
          <w:szCs w:val="20"/>
        </w:rPr>
        <w:t>utworzonych bezpośrednio w efekcie realizacji projektu od momentu jego rozpoczęcia do końca fazy operacyjnej projektu.</w:t>
      </w:r>
      <w:r w:rsidRPr="00F91FCA">
        <w:rPr>
          <w:rFonts w:ascii="Arial" w:hAnsi="Arial" w:cs="Arial"/>
          <w:sz w:val="20"/>
          <w:szCs w:val="20"/>
        </w:rPr>
        <w:t xml:space="preserve"> Określa on zakładaną (np. w biznes planie z opisem stanowisk) liczbę i rodzaj utworzonych nowych miejsc pracy. Wskaźnik ten nie jest wskaźnikiem produktu, (niezależnie od klasyfikacji przez beneficjenta w projekcie), gdyż nie jest związany z subsydiowaniem miejsc pracy. </w:t>
      </w:r>
    </w:p>
    <w:p w:rsidR="005025D1" w:rsidRPr="00F91FCA" w:rsidRDefault="005025D1" w:rsidP="005025D1">
      <w:pPr>
        <w:spacing w:line="360" w:lineRule="auto"/>
        <w:jc w:val="both"/>
        <w:rPr>
          <w:rFonts w:ascii="Arial" w:hAnsi="Arial" w:cs="Arial"/>
          <w:sz w:val="20"/>
          <w:szCs w:val="20"/>
        </w:rPr>
      </w:pPr>
      <w:r>
        <w:rPr>
          <w:rFonts w:ascii="Arial" w:hAnsi="Arial" w:cs="Arial"/>
          <w:sz w:val="20"/>
          <w:szCs w:val="20"/>
        </w:rPr>
        <w:t>Termin utworzenia miejsca pracy wynika z zakresu i celu projektu. Za rezultat nie można uznać miejsc pracy utworzonych pośrednio w wyniku realizacji projektu (np. u wykonawców lub podwykonawców), nie są także uznawane za rezultat miejsca pracy stworzone do obsługi projektu (na czas realizacji projektu). Utworzenie miejsca pracy przez podmiot zależny od beneficjenta do obsługi obiektu stworzonego w ramach projektu (np. wybudowany basen) należy jednakże uznać za wskaźnik rezultatu. Beneficjent ma wpływ na taki podmiot, a równocześnie takie miejsce pracy jest bezpośrednio utworzone w wyniku realizacji projektu</w:t>
      </w:r>
      <w:r>
        <w:rPr>
          <w:rStyle w:val="Odwoanieprzypisudolnego"/>
          <w:rFonts w:ascii="Arial" w:eastAsia="Arial Unicode MS" w:hAnsi="Arial" w:cs="Arial"/>
          <w:sz w:val="20"/>
          <w:szCs w:val="20"/>
        </w:rPr>
        <w:footnoteReference w:id="20"/>
      </w:r>
      <w:r>
        <w:rPr>
          <w:rFonts w:ascii="Arial" w:hAnsi="Arial" w:cs="Arial"/>
          <w:sz w:val="20"/>
          <w:szCs w:val="20"/>
        </w:rPr>
        <w:t xml:space="preserve">. </w:t>
      </w:r>
    </w:p>
    <w:p w:rsidR="005025D1" w:rsidRPr="00F91FCA" w:rsidRDefault="005025D1" w:rsidP="005025D1">
      <w:pPr>
        <w:spacing w:line="360" w:lineRule="auto"/>
        <w:jc w:val="both"/>
        <w:rPr>
          <w:rFonts w:ascii="Arial" w:hAnsi="Arial" w:cs="Arial"/>
          <w:sz w:val="20"/>
          <w:szCs w:val="20"/>
        </w:rPr>
      </w:pPr>
      <w:r w:rsidRPr="00F91FCA">
        <w:rPr>
          <w:rFonts w:ascii="Arial" w:hAnsi="Arial" w:cs="Arial"/>
          <w:sz w:val="20"/>
          <w:szCs w:val="20"/>
        </w:rPr>
        <w:t xml:space="preserve">Beneficjent zobowiązany jest do utrzymania etatów przez kolejne 3 lata (MŚP) od momentu (miesiąca) ich pełnego osiągnięcia, związanych z tą częścią jego działalności, na której rozwinięcie i podniesienie konkurencyjności otrzymał finansowe wsparcie. Początek tego okresu z uwagi na specyfikę wskaźnika może być liczony (w zależności od deklaracji beneficjenta) od dnia pełnego (liczbowo w wartościach bezwzględnych) osiągnięcia lub od dnia pełnego osiągnięcia liczonego </w:t>
      </w:r>
      <w:r w:rsidRPr="00F91FCA">
        <w:rPr>
          <w:rFonts w:ascii="Arial" w:hAnsi="Arial" w:cs="Arial"/>
          <w:sz w:val="20"/>
          <w:szCs w:val="20"/>
        </w:rPr>
        <w:lastRenderedPageBreak/>
        <w:t xml:space="preserve">liczbowo w wartości średniorocznej (tutaj miesiącem pomiaru będzie dwunasty miesiąc liczony od ostatniej płatności na rzecz beneficjenta).Wskaźniki mierzące postęp w tworzeniu nowych miejsc pracy są wyrażane w EPC (ekwiwalencie pełnego czasu pracy, org. „Full Time Equivalent” – FTE). Liczone są wyłącznie miejsca pracy, które mogą zostać bezpośrednio przeliczone na ww. jednostkę. Praca w niepełnym wymiarze godzin i praca sezonowa powinny zostać przeliczone na odpowiednią część FTE. Rezygnuje się </w:t>
      </w:r>
      <w:r>
        <w:rPr>
          <w:rFonts w:ascii="Arial" w:hAnsi="Arial" w:cs="Arial"/>
          <w:sz w:val="20"/>
          <w:szCs w:val="20"/>
        </w:rPr>
        <w:br/>
      </w:r>
      <w:r w:rsidRPr="00F91FCA">
        <w:rPr>
          <w:rFonts w:ascii="Arial" w:hAnsi="Arial" w:cs="Arial"/>
          <w:sz w:val="20"/>
          <w:szCs w:val="20"/>
        </w:rPr>
        <w:t xml:space="preserve">z zaokrąglania wartości wskaźnika do pełnej jednostki EPC. </w:t>
      </w:r>
      <w:r w:rsidRPr="00F91FCA">
        <w:rPr>
          <w:rFonts w:ascii="Arial" w:hAnsi="Arial" w:cs="Arial"/>
          <w:bCs/>
          <w:sz w:val="20"/>
          <w:szCs w:val="20"/>
        </w:rPr>
        <w:t>Ekwiwalent zatrudnienia na pełny wymiar czasu pracy (EPC)</w:t>
      </w:r>
      <w:r w:rsidRPr="00F91FCA">
        <w:rPr>
          <w:rFonts w:ascii="Arial" w:hAnsi="Arial" w:cs="Arial"/>
          <w:sz w:val="20"/>
          <w:szCs w:val="20"/>
        </w:rPr>
        <w:t xml:space="preserve"> | liczba miejsc pracy w pełnym wymiarze czasu pracy, zdefiniowanych jako stosunek całkowitej liczby godzin przepracowanych w ciągu roku przez pracownika na danym stanowisku pracy do przeciętnej liczby godzin przepracowanej w ciągu roku przez pracownika zatrudnionego na pełny wymiar czasu pracy [http://stats.oecd.org/glossary/]</w:t>
      </w:r>
    </w:p>
    <w:p w:rsidR="005025D1" w:rsidRPr="00F91FCA" w:rsidRDefault="005025D1" w:rsidP="005025D1">
      <w:pPr>
        <w:spacing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2224405</wp:posOffset>
            </wp:positionH>
            <wp:positionV relativeFrom="paragraph">
              <wp:posOffset>128905</wp:posOffset>
            </wp:positionV>
            <wp:extent cx="942975" cy="628650"/>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942975" cy="628650"/>
                    </a:xfrm>
                    <a:prstGeom prst="rect">
                      <a:avLst/>
                    </a:prstGeom>
                    <a:noFill/>
                    <a:ln w="9525">
                      <a:noFill/>
                      <a:miter lim="800000"/>
                      <a:headEnd/>
                      <a:tailEnd/>
                    </a:ln>
                  </pic:spPr>
                </pic:pic>
              </a:graphicData>
            </a:graphic>
          </wp:anchor>
        </w:drawing>
      </w:r>
      <w:r w:rsidRPr="00F91FCA">
        <w:rPr>
          <w:rFonts w:ascii="Arial" w:hAnsi="Arial" w:cs="Arial"/>
          <w:sz w:val="20"/>
          <w:szCs w:val="20"/>
        </w:rPr>
        <w:t>EPC należy wyliczyć według wzoru:</w:t>
      </w:r>
    </w:p>
    <w:p w:rsidR="005025D1" w:rsidRPr="00F91FCA" w:rsidRDefault="005025D1" w:rsidP="005025D1">
      <w:pPr>
        <w:spacing w:line="360" w:lineRule="auto"/>
        <w:rPr>
          <w:rFonts w:ascii="Arial" w:hAnsi="Arial" w:cs="Arial"/>
          <w:sz w:val="20"/>
          <w:szCs w:val="20"/>
        </w:rPr>
      </w:pPr>
      <w:r w:rsidRPr="00F91FCA">
        <w:rPr>
          <w:rFonts w:ascii="Arial" w:hAnsi="Arial" w:cs="Arial"/>
          <w:sz w:val="20"/>
          <w:szCs w:val="20"/>
        </w:rPr>
        <w:br/>
      </w:r>
      <w:r w:rsidRPr="00F91FCA">
        <w:rPr>
          <w:rFonts w:ascii="Arial" w:hAnsi="Arial" w:cs="Arial"/>
          <w:sz w:val="20"/>
          <w:szCs w:val="20"/>
        </w:rPr>
        <w:br/>
        <w:t>gdzie:</w:t>
      </w:r>
      <w:r w:rsidRPr="00F91FCA">
        <w:rPr>
          <w:rFonts w:ascii="Arial" w:hAnsi="Arial" w:cs="Arial"/>
          <w:sz w:val="20"/>
          <w:szCs w:val="20"/>
        </w:rPr>
        <w:br/>
        <w:t xml:space="preserve">Ecz - ekwiwalent pełnego czasu pracy w pełnym wymiarze godzin miejsc pracy utworzonych </w:t>
      </w:r>
      <w:r>
        <w:rPr>
          <w:rFonts w:ascii="Arial" w:hAnsi="Arial" w:cs="Arial"/>
          <w:sz w:val="20"/>
          <w:szCs w:val="20"/>
        </w:rPr>
        <w:br/>
      </w:r>
      <w:r w:rsidRPr="00F91FCA">
        <w:rPr>
          <w:rFonts w:ascii="Arial" w:hAnsi="Arial" w:cs="Arial"/>
          <w:sz w:val="20"/>
          <w:szCs w:val="20"/>
        </w:rPr>
        <w:t>w przedsiębiorstwie w wyniku realizacji projektu</w:t>
      </w:r>
      <w:r w:rsidRPr="00F91FCA">
        <w:rPr>
          <w:rFonts w:ascii="Arial" w:hAnsi="Arial" w:cs="Arial"/>
          <w:sz w:val="20"/>
          <w:szCs w:val="20"/>
        </w:rPr>
        <w:br/>
        <w:t>n - liczba zatrudnionych osób w wyniku realizacji działań w projekcie</w:t>
      </w:r>
      <w:r w:rsidRPr="00F91FCA">
        <w:rPr>
          <w:rFonts w:ascii="Arial" w:hAnsi="Arial" w:cs="Arial"/>
          <w:sz w:val="20"/>
          <w:szCs w:val="20"/>
        </w:rPr>
        <w:br/>
        <w:t>i - kolejna zatrudniona osoba:  i</w:t>
      </w:r>
      <w:r w:rsidRPr="00F91FCA">
        <w:rPr>
          <w:rFonts w:ascii="Cambria Math" w:hAnsi="Cambria Math" w:cs="Arial"/>
          <w:sz w:val="20"/>
          <w:szCs w:val="20"/>
        </w:rPr>
        <w:t>∈</w:t>
      </w:r>
      <w:r w:rsidRPr="00F91FCA">
        <w:rPr>
          <w:rFonts w:ascii="Arial" w:hAnsi="Arial" w:cs="Arial"/>
          <w:sz w:val="20"/>
          <w:szCs w:val="20"/>
        </w:rPr>
        <w:t xml:space="preserve"> </w:t>
      </w:r>
      <w:r w:rsidRPr="00F91FCA">
        <w:rPr>
          <w:rFonts w:ascii="Arial" w:hAnsi="Cambria Math" w:cs="Arial"/>
          <w:sz w:val="20"/>
          <w:szCs w:val="20"/>
        </w:rPr>
        <w:t>〈</w:t>
      </w:r>
      <w:r w:rsidRPr="00F91FCA">
        <w:rPr>
          <w:rFonts w:ascii="Arial" w:hAnsi="Arial" w:cs="Arial"/>
          <w:sz w:val="20"/>
          <w:szCs w:val="20"/>
        </w:rPr>
        <w:t>1;n</w:t>
      </w:r>
      <w:r w:rsidRPr="00F91FCA">
        <w:rPr>
          <w:rFonts w:ascii="Arial" w:hAnsi="Cambria Math" w:cs="Arial"/>
          <w:sz w:val="20"/>
          <w:szCs w:val="20"/>
        </w:rPr>
        <w:t>〉</w:t>
      </w:r>
      <w:r w:rsidRPr="00F91FCA">
        <w:rPr>
          <w:rFonts w:ascii="Arial" w:hAnsi="Arial" w:cs="Arial"/>
          <w:sz w:val="20"/>
          <w:szCs w:val="20"/>
        </w:rPr>
        <w:br/>
        <w:t>Lhi - liczba godzin przepracowanych w ciągu roku przez i-tego pracownika</w:t>
      </w:r>
      <w:r w:rsidRPr="00F91FCA">
        <w:rPr>
          <w:rFonts w:ascii="Arial" w:hAnsi="Arial" w:cs="Arial"/>
          <w:sz w:val="20"/>
          <w:szCs w:val="20"/>
        </w:rPr>
        <w:br/>
        <w:t>Lhfull - liczba godzin przepracowanych w ciągu roku przez jednego pracownika zatrudnionego na umowę o pracę w pełnym wymiarze godzin (zakładamy 40-godzinny tydzień pracy)</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Systematyzując:</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Wskaźnik „</w:t>
      </w:r>
      <w:r w:rsidRPr="00F91FCA">
        <w:rPr>
          <w:rFonts w:ascii="Arial" w:hAnsi="Arial" w:cs="Arial"/>
          <w:i/>
          <w:sz w:val="20"/>
          <w:szCs w:val="20"/>
        </w:rPr>
        <w:t>Liczba utworzonych miejsc pracy we wspartych przedsiębiorstwach</w:t>
      </w:r>
      <w:r w:rsidRPr="00F91FCA">
        <w:rPr>
          <w:rFonts w:ascii="Arial" w:hAnsi="Arial" w:cs="Arial"/>
          <w:sz w:val="20"/>
          <w:szCs w:val="20"/>
        </w:rPr>
        <w:t xml:space="preserve">” dotyczy liczby pracowników zatrudnionych na podstawie umowy o pracę. Liczba pracowników wykazywana jest </w:t>
      </w:r>
      <w:r>
        <w:rPr>
          <w:rFonts w:ascii="Arial" w:hAnsi="Arial" w:cs="Arial"/>
          <w:sz w:val="20"/>
          <w:szCs w:val="20"/>
        </w:rPr>
        <w:br/>
      </w:r>
      <w:r w:rsidRPr="00F91FCA">
        <w:rPr>
          <w:rFonts w:ascii="Arial" w:hAnsi="Arial" w:cs="Arial"/>
          <w:sz w:val="20"/>
          <w:szCs w:val="20"/>
        </w:rPr>
        <w:t xml:space="preserve">w tzw. ekwiwalencie pełnego czasu pracy, przy czym etaty częściowe podlegają sumowaniu, lecz nie są zaokrąglane do pełnych jednostek. W analogiczny sposób obliczana jest wielkość przedsiębiorstwa, zgodnie z </w:t>
      </w:r>
      <w:r w:rsidRPr="00F91FCA">
        <w:rPr>
          <w:rFonts w:ascii="Arial" w:hAnsi="Arial" w:cs="Arial"/>
          <w:i/>
          <w:sz w:val="20"/>
          <w:szCs w:val="20"/>
        </w:rPr>
        <w:t xml:space="preserve">Zaleceniem Komisji z dnia 6 maja 2003 r. dotyczącym definicji przedsiębiorstw mikro, małych i średnich, </w:t>
      </w:r>
      <w:r w:rsidRPr="00F91FCA">
        <w:rPr>
          <w:rFonts w:ascii="Arial" w:hAnsi="Arial" w:cs="Arial"/>
          <w:sz w:val="20"/>
          <w:szCs w:val="20"/>
        </w:rPr>
        <w:t>gdzie</w:t>
      </w:r>
      <w:r w:rsidRPr="00F91FCA">
        <w:rPr>
          <w:rFonts w:ascii="Arial" w:hAnsi="Arial" w:cs="Arial"/>
          <w:i/>
          <w:sz w:val="20"/>
          <w:szCs w:val="20"/>
        </w:rPr>
        <w:t xml:space="preserve"> </w:t>
      </w:r>
      <w:r w:rsidRPr="00F91FCA">
        <w:rPr>
          <w:rFonts w:ascii="Arial" w:hAnsi="Arial" w:cs="Arial"/>
          <w:sz w:val="20"/>
          <w:szCs w:val="20"/>
        </w:rPr>
        <w:t xml:space="preserve">głównym kryterium jest  </w:t>
      </w:r>
      <w:r w:rsidRPr="00F91FCA">
        <w:rPr>
          <w:rFonts w:ascii="Arial" w:hAnsi="Arial" w:cs="Arial"/>
          <w:i/>
          <w:sz w:val="20"/>
          <w:szCs w:val="20"/>
        </w:rPr>
        <w:t>Liczba zatrudnionych osób</w:t>
      </w:r>
      <w:r w:rsidRPr="00F91FCA">
        <w:rPr>
          <w:rFonts w:ascii="Arial" w:hAnsi="Arial" w:cs="Arial"/>
          <w:sz w:val="20"/>
          <w:szCs w:val="20"/>
        </w:rPr>
        <w:t xml:space="preserve">, która odpowiada liczbie „rocznych jednostek roboczych” (RJR), to jest liczbie osób pracujących </w:t>
      </w:r>
      <w:r>
        <w:rPr>
          <w:rFonts w:ascii="Arial" w:hAnsi="Arial" w:cs="Arial"/>
          <w:sz w:val="20"/>
          <w:szCs w:val="20"/>
        </w:rPr>
        <w:br/>
      </w:r>
      <w:r w:rsidRPr="00F91FCA">
        <w:rPr>
          <w:rFonts w:ascii="Arial" w:hAnsi="Arial" w:cs="Arial"/>
          <w:sz w:val="20"/>
          <w:szCs w:val="20"/>
        </w:rPr>
        <w:t>w pełnym wymiarze czasu w danym przedsiębiorstwie.</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Wskaźnik mierzony jest w trybie rocznym  </w:t>
      </w:r>
      <w:r>
        <w:rPr>
          <w:rFonts w:ascii="Arial" w:hAnsi="Arial" w:cs="Arial"/>
          <w:sz w:val="20"/>
          <w:szCs w:val="20"/>
        </w:rPr>
        <w:t>(co nie musi oznaczać roku kalendarzowego)</w:t>
      </w:r>
      <w:r w:rsidRPr="00F91FCA">
        <w:rPr>
          <w:rFonts w:ascii="Arial" w:hAnsi="Arial" w:cs="Arial"/>
          <w:sz w:val="20"/>
          <w:szCs w:val="20"/>
        </w:rPr>
        <w:t xml:space="preserve">. Beneficjent ma obowiązek na koniec roku sprawozdawczego udowodnić, że osiągnął i/lub utrzymał zakładany wskaźnik. Oznacza to, że w poszczególnych miesiącach nie musi on być zachowany w pełnej wysokości np. z uwagi na sezonowość prowadzonej działalności – pośrednim dowodem na obiektywną niemożliwość utrzymania wskaźników w danym czasie związaną z sezonowością może być również odpowiednia sekcja biznes planu.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lastRenderedPageBreak/>
        <w:t xml:space="preserve">W przypadku ustania, rozwiązania stosunku pracy beneficjent ma obowiązek (oprócz określonego </w:t>
      </w:r>
      <w:r>
        <w:rPr>
          <w:rFonts w:ascii="Arial" w:hAnsi="Arial" w:cs="Arial"/>
          <w:sz w:val="20"/>
          <w:szCs w:val="20"/>
        </w:rPr>
        <w:br/>
      </w:r>
      <w:r w:rsidRPr="00F91FCA">
        <w:rPr>
          <w:rFonts w:ascii="Arial" w:hAnsi="Arial" w:cs="Arial"/>
          <w:sz w:val="20"/>
          <w:szCs w:val="20"/>
        </w:rPr>
        <w:t>w umowie obowiązku informowania o zmianie wskaźnika) zatrudnienia osoby w miejsce poprzedniej zachowując przy tym poziom wskaźnika na koniec okresu sprawozdawczego.</w:t>
      </w:r>
    </w:p>
    <w:p w:rsidR="005025D1"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Za obiektywną niemożliwość utrzymania wskaźnika IZ RPO WM uznaje również sytuację, w której wypowiedzenie stosunku pracy następuje ze strony pracownika lub też nastąpiło zwolnienie dyscyplinarne w ostatni</w:t>
      </w:r>
      <w:r>
        <w:rPr>
          <w:rFonts w:ascii="Arial" w:hAnsi="Arial" w:cs="Arial"/>
          <w:sz w:val="20"/>
          <w:szCs w:val="20"/>
        </w:rPr>
        <w:t>m</w:t>
      </w:r>
      <w:r w:rsidRPr="00F91FCA">
        <w:rPr>
          <w:rFonts w:ascii="Arial" w:hAnsi="Arial" w:cs="Arial"/>
          <w:sz w:val="20"/>
          <w:szCs w:val="20"/>
        </w:rPr>
        <w:t xml:space="preserve">  miesiąc</w:t>
      </w:r>
      <w:r>
        <w:rPr>
          <w:rFonts w:ascii="Arial" w:hAnsi="Arial" w:cs="Arial"/>
          <w:sz w:val="20"/>
          <w:szCs w:val="20"/>
        </w:rPr>
        <w:t>u</w:t>
      </w:r>
      <w:r w:rsidRPr="00F91FCA">
        <w:rPr>
          <w:rFonts w:ascii="Arial" w:hAnsi="Arial" w:cs="Arial"/>
          <w:sz w:val="20"/>
          <w:szCs w:val="20"/>
        </w:rPr>
        <w:t xml:space="preserve"> sprawozdawczy</w:t>
      </w:r>
      <w:r>
        <w:rPr>
          <w:rFonts w:ascii="Arial" w:hAnsi="Arial" w:cs="Arial"/>
          <w:sz w:val="20"/>
          <w:szCs w:val="20"/>
        </w:rPr>
        <w:t xml:space="preserve">m </w:t>
      </w:r>
      <w:r w:rsidRPr="00F91FCA">
        <w:rPr>
          <w:rFonts w:ascii="Arial" w:hAnsi="Arial" w:cs="Arial"/>
          <w:sz w:val="20"/>
          <w:szCs w:val="20"/>
        </w:rPr>
        <w:t xml:space="preserve"> a beneficjent, podejmując w tym czasie kroki rekrutacyjne, nie zdążył zatrudnić osoby w danym okresie sprawozdawczym. Podobnie należy rozpatrywać sytuację, w której beneficjent nie przedłużył próbnej umowy o pracę, przy jednoczesnym</w:t>
      </w:r>
      <w:r>
        <w:rPr>
          <w:rFonts w:ascii="Arial" w:hAnsi="Arial" w:cs="Arial"/>
          <w:sz w:val="20"/>
          <w:szCs w:val="20"/>
        </w:rPr>
        <w:t>, udokumentowanym</w:t>
      </w:r>
      <w:r w:rsidRPr="00F91FCA">
        <w:rPr>
          <w:rFonts w:ascii="Arial" w:hAnsi="Arial" w:cs="Arial"/>
          <w:sz w:val="20"/>
          <w:szCs w:val="20"/>
        </w:rPr>
        <w:t xml:space="preserve"> podjęciu działań rekrutacyjnych. </w:t>
      </w:r>
    </w:p>
    <w:p w:rsidR="00406309" w:rsidRDefault="00406309" w:rsidP="00406309">
      <w:pPr>
        <w:spacing w:line="360" w:lineRule="auto"/>
        <w:jc w:val="both"/>
        <w:rPr>
          <w:rFonts w:ascii="Arial" w:hAnsi="Arial" w:cs="Arial"/>
          <w:sz w:val="20"/>
          <w:szCs w:val="20"/>
        </w:rPr>
      </w:pPr>
    </w:p>
    <w:p w:rsidR="00406309" w:rsidRDefault="00406309" w:rsidP="00406309">
      <w:pPr>
        <w:spacing w:line="360" w:lineRule="auto"/>
        <w:jc w:val="both"/>
        <w:rPr>
          <w:rFonts w:ascii="Arial" w:hAnsi="Arial" w:cs="Arial"/>
          <w:sz w:val="20"/>
          <w:szCs w:val="20"/>
        </w:rPr>
      </w:pPr>
      <w:r>
        <w:rPr>
          <w:rFonts w:ascii="Arial" w:hAnsi="Arial" w:cs="Arial"/>
          <w:sz w:val="20"/>
          <w:szCs w:val="20"/>
        </w:rPr>
        <w:t xml:space="preserve">W części II Sprawozdania beneficjent zobowiązany jest do udzielenia odpowiedzi na pytania dotyczących istnienia przesłanek znaczącej modyfikacji oraz udzielenia szczegółowych wyjaśnień, których zakres określono w załączniku nr 1 do niniejszych Wytycznych. </w:t>
      </w:r>
    </w:p>
    <w:p w:rsidR="00406309" w:rsidRDefault="00406309" w:rsidP="00406309">
      <w:pPr>
        <w:spacing w:line="360" w:lineRule="auto"/>
        <w:jc w:val="both"/>
        <w:rPr>
          <w:rFonts w:ascii="Arial" w:hAnsi="Arial" w:cs="Arial"/>
          <w:sz w:val="20"/>
          <w:szCs w:val="20"/>
        </w:rPr>
      </w:pPr>
    </w:p>
    <w:p w:rsidR="00406309" w:rsidRDefault="00406309" w:rsidP="00406309">
      <w:pPr>
        <w:spacing w:line="360" w:lineRule="auto"/>
        <w:jc w:val="both"/>
        <w:rPr>
          <w:rFonts w:ascii="Arial" w:hAnsi="Arial" w:cs="Arial"/>
          <w:sz w:val="20"/>
          <w:szCs w:val="20"/>
        </w:rPr>
      </w:pPr>
      <w:r>
        <w:rPr>
          <w:rFonts w:ascii="Arial" w:hAnsi="Arial" w:cs="Arial"/>
          <w:sz w:val="20"/>
          <w:szCs w:val="20"/>
        </w:rPr>
        <w:t>Opiekun projektu dokonuje szczegółowej analizy złożonego sprawozdania, zasięgając w razie konieczności, w sposób udokumentowany (np. wydruk korespondencji elektronicznej, notatka służbowa z rozmowy telefonicznej lub osobistej) dodatkowych wyjaśnień. Przeprowadzona weryfikacja dokumentowana jest listą sprawdzającą podpisaną przez opiekuna projektu oraz przez osobę weryfikującą jej zapisy jako „druga para oczu”. Lista sprawdzająca archiwizowana jest w aktach projektu.</w:t>
      </w:r>
    </w:p>
    <w:p w:rsidR="00406309" w:rsidRDefault="00406309" w:rsidP="00406309">
      <w:pPr>
        <w:spacing w:line="360" w:lineRule="auto"/>
        <w:jc w:val="both"/>
        <w:rPr>
          <w:rFonts w:ascii="Arial" w:hAnsi="Arial" w:cs="Arial"/>
          <w:sz w:val="20"/>
          <w:szCs w:val="20"/>
        </w:rPr>
      </w:pPr>
      <w:r>
        <w:rPr>
          <w:rFonts w:ascii="Arial" w:hAnsi="Arial" w:cs="Arial"/>
          <w:sz w:val="20"/>
          <w:szCs w:val="20"/>
        </w:rPr>
        <w:t>Z analizy wszystkich sprawozdań weryfikowanych w danym roku, do dnia 31 stycznia sporządzana jest zbiorcza informacja, w sposób i w zakresie niezbędnym do przeprowadzenia przez Wydział Kontroli Projektów analizy ryzyka i wyboru próby projektów do kontroli w miejscu realizacji w okresie trwałości.</w:t>
      </w:r>
    </w:p>
    <w:p w:rsidR="00112C9B" w:rsidRDefault="00112C9B" w:rsidP="00DB5B10">
      <w:pPr>
        <w:spacing w:line="360" w:lineRule="auto"/>
        <w:jc w:val="both"/>
        <w:rPr>
          <w:rFonts w:ascii="Arial" w:hAnsi="Arial" w:cs="Arial"/>
          <w:b/>
          <w:sz w:val="20"/>
          <w:szCs w:val="20"/>
        </w:rPr>
      </w:pPr>
    </w:p>
    <w:p w:rsidR="00A8496A" w:rsidRPr="00A8496A" w:rsidRDefault="00A8496A" w:rsidP="00A8496A">
      <w:pPr>
        <w:autoSpaceDE w:val="0"/>
        <w:autoSpaceDN w:val="0"/>
        <w:adjustRightInd w:val="0"/>
        <w:spacing w:line="360" w:lineRule="auto"/>
        <w:jc w:val="both"/>
        <w:rPr>
          <w:rFonts w:ascii="Arial" w:hAnsi="Arial" w:cs="Arial"/>
          <w:b/>
          <w:sz w:val="20"/>
          <w:szCs w:val="20"/>
        </w:rPr>
      </w:pPr>
      <w:r w:rsidRPr="00A8496A">
        <w:rPr>
          <w:rFonts w:ascii="Arial" w:hAnsi="Arial" w:cs="Arial"/>
          <w:b/>
          <w:sz w:val="20"/>
          <w:szCs w:val="20"/>
        </w:rPr>
        <w:t>Trwałość projektu w kontekście wydatków finansowanych ze środków Pomocy Technicznej.</w:t>
      </w:r>
    </w:p>
    <w:p w:rsidR="00A8496A" w:rsidRPr="00A8496A" w:rsidRDefault="00A8496A" w:rsidP="00A8496A">
      <w:pPr>
        <w:autoSpaceDE w:val="0"/>
        <w:autoSpaceDN w:val="0"/>
        <w:adjustRightInd w:val="0"/>
        <w:spacing w:line="360" w:lineRule="auto"/>
        <w:jc w:val="both"/>
        <w:rPr>
          <w:rFonts w:ascii="Arial" w:hAnsi="Arial" w:cs="Arial"/>
          <w:b/>
          <w:sz w:val="20"/>
          <w:szCs w:val="20"/>
        </w:rPr>
      </w:pPr>
    </w:p>
    <w:p w:rsid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Z uwagi na charakter inicjatyw z zakresu pomocy technicznej, cechujący się obecnością głównie „miękkich” elementów projektu, w odniesieniu do wydatków poniesionych ze środków pomocy technicznej można zastosować bardziej elastyczne podejście w odniesieniu do zasad wykorzystywania nabytych środków trwałych. Działania realizowane w ramach projektów pomocy technicznej powinny być rozpatrywanie indywidualnie w zakresie obowiązku i czasu monitorowania zachowania trwałości. Niemniej jednak możliwe jest określenie ponoszonych w ramach poszczególnych projektów wydatków, w odniesieniu do których należy monitorować trwałość. </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Są to m.in. zakupy środków trwałych, tj. w szczególności zakup sprzętu komputerowego </w:t>
      </w:r>
      <w:r>
        <w:rPr>
          <w:rFonts w:ascii="Arial" w:hAnsi="Arial" w:cs="Arial"/>
          <w:sz w:val="20"/>
          <w:szCs w:val="20"/>
        </w:rPr>
        <w:br/>
      </w:r>
      <w:r w:rsidRPr="00A8496A">
        <w:rPr>
          <w:rFonts w:ascii="Arial" w:hAnsi="Arial" w:cs="Arial"/>
          <w:sz w:val="20"/>
          <w:szCs w:val="20"/>
        </w:rPr>
        <w:t>i wyposażenia oraz remont. Ze względu na specyfikę pomocy technicznej, w niektórych przypadkach spełnienie zasady trwałości może dotyczyć również wartości niematerialnych i prawnych (np. zlecenia wykonania ekspertyz, badań ewaluacyjnych, zakupu oprogramowania komputerowego, itp.).</w:t>
      </w:r>
    </w:p>
    <w:p w:rsidR="00A8496A" w:rsidRPr="00A8496A" w:rsidRDefault="00A8496A" w:rsidP="00A8496A">
      <w:pPr>
        <w:autoSpaceDE w:val="0"/>
        <w:autoSpaceDN w:val="0"/>
        <w:adjustRightInd w:val="0"/>
        <w:spacing w:line="360" w:lineRule="auto"/>
        <w:jc w:val="both"/>
        <w:rPr>
          <w:rFonts w:ascii="Arial" w:hAnsi="Arial" w:cs="Arial"/>
          <w:sz w:val="20"/>
          <w:szCs w:val="20"/>
        </w:rPr>
      </w:pP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lastRenderedPageBreak/>
        <w:t xml:space="preserve">Co do zasady badanie zachowania trwałości projektu opiera się o okres amortyzacji (wynikający </w:t>
      </w:r>
      <w:r w:rsidRPr="00A8496A">
        <w:rPr>
          <w:rFonts w:ascii="Arial" w:hAnsi="Arial" w:cs="Arial"/>
          <w:sz w:val="20"/>
          <w:szCs w:val="20"/>
        </w:rPr>
        <w:br/>
        <w:t>z ustawy o podatku dochodowym od osób prawnych, ustawy o podatku dochodowym od osób fizycznych oraz ustawy o rachunkowości) uwzględniając jednocześnie zasady ponoszenia wydatków wynikające z ustawy o finansach publicznych. Na przykład na gruncie prawa podatkowego sprzęt komputerowy podlega amortyzacji w okresie minimum trzech lat. Przyjmuje się również, iż okres monitorowania trwałości sprzętu komputerowego, którego wartość jest mniejsza niż 3500 PLN netto (który amortyzowany jest jednorazowo) jest identyczny jak okres monitorowania trwałości sprzętu komputerowego przekraczającego wspomnianą wartość – bez stosowania podwyższonych stawek amortyzacyjnych. Przy czym, odnosząc się do zasad takich jak efektywność, celowość czy gospodarność, nawet po upływie przewidzianego okresu monitorowania trwałości sprzęt powinien być użytkowany przez beneficjenta, jeśli w dalszym ciągu spełnia swoją rolę (tj. pod względem technicznym możliwe jest na danym sprzęcie sprawne wykonywanie identycznych bądź zbliżonych czynności).</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Odnośnie horyzontu czasowego oraz kwestii interpretacji pojęcia „sprawny sprzęt” należy założyć, </w:t>
      </w:r>
      <w:r w:rsidRPr="00A8496A">
        <w:rPr>
          <w:rFonts w:ascii="Arial" w:hAnsi="Arial" w:cs="Arial"/>
          <w:sz w:val="20"/>
          <w:szCs w:val="20"/>
        </w:rPr>
        <w:br/>
        <w:t>że sprzęt będzie użytkowany tak długo, jak długo spełniał będzie swoją rolę (na przykładzie sprzętu komputerowego wykorzystywanego do pracy biurowej okres ten może wynosić przynajmniej 3-5 lat). Sprzęt, który uległ awarii i został „zlikwidowany” (tzn. został zgodnie z przepisami przekazany do utylizacji, co jest potwierdzone odpowiednimi dokumentami np. karta przekazania odpadu), nie podlega monitorowaniu.</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W zakresie terminu od jakiego należy monitorować trwałość w ramach projektów przyjmuje się, </w:t>
      </w:r>
      <w:r w:rsidRPr="00A8496A">
        <w:rPr>
          <w:rFonts w:ascii="Arial" w:hAnsi="Arial" w:cs="Arial"/>
          <w:sz w:val="20"/>
          <w:szCs w:val="20"/>
        </w:rPr>
        <w:br/>
        <w:t>iż zgodnie z terminem ustalania okresu amortyzacji, wynikającym z prawa podatkowego, jest to miesiąc następujący po miesiącu wpisania do ewidencji danego środka trwałego.</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Obok zagadnienia trwałości sprzętu komputerowego pojawia się także problem monitorowania trwałości zakupionego oprogramowania, a mianowicie- o ile oprogramowanie tzw. systemowe (którego wartość podwyższa cenę zakupu zestawu komputerowego) amortyzuje się w okresie równym okresowi amortyzacji zestawu komputerowego, o tyle oprogramowanie tzw. użytkowe podlega amortyzacji na zasadach przypisanych amortyzacji wartości niematerialnych i prawnych, </w:t>
      </w:r>
      <w:r w:rsidRPr="00A8496A">
        <w:rPr>
          <w:rFonts w:ascii="Arial" w:hAnsi="Arial" w:cs="Arial"/>
          <w:sz w:val="20"/>
          <w:szCs w:val="20"/>
        </w:rPr>
        <w:br/>
        <w:t>tj. w przypadku licencji dotyczących programów komputerowych i praw autorskich jest to okres 24 miesięcy. W takim przypadku również, podobnie jak w przypadku komputerów, nawet po upływie przewidzianego okresu amortyzacji oprogramowanie powinno być użytkowane przez beneficjenta, jeśli w dalszym ciągu spełnia swoją rolę.</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Wymogom dotyczącym trwałości projektów podlegają również wydatki dotyczące remontu powierzchni. W tym zakresie należy rozróżnić przeprowadzenie remontu na potrzeby wdrażania programu </w:t>
      </w:r>
      <w:r w:rsidR="00BA4BA9">
        <w:rPr>
          <w:rFonts w:ascii="Arial" w:hAnsi="Arial" w:cs="Arial"/>
          <w:sz w:val="20"/>
          <w:szCs w:val="20"/>
        </w:rPr>
        <w:t>od przystosowania</w:t>
      </w:r>
      <w:r w:rsidRPr="00A8496A">
        <w:rPr>
          <w:rFonts w:ascii="Arial" w:hAnsi="Arial" w:cs="Arial"/>
          <w:sz w:val="20"/>
          <w:szCs w:val="20"/>
        </w:rPr>
        <w:t xml:space="preserve"> pomieszczeń do potrzeb jego wdrażania (tj. np. odświeżenie pomieszczeń poprzez malowanie ścian, wymianę wykładzin, drobne prace remontowe). Wydatki poniesione w celu przystosow</w:t>
      </w:r>
      <w:r w:rsidR="00BA4BA9">
        <w:rPr>
          <w:rFonts w:ascii="Arial" w:hAnsi="Arial" w:cs="Arial"/>
          <w:sz w:val="20"/>
          <w:szCs w:val="20"/>
        </w:rPr>
        <w:t>ania pomieszczeń nie podlegają</w:t>
      </w:r>
      <w:r w:rsidRPr="00A8496A">
        <w:rPr>
          <w:rFonts w:ascii="Arial" w:hAnsi="Arial" w:cs="Arial"/>
          <w:sz w:val="20"/>
          <w:szCs w:val="20"/>
        </w:rPr>
        <w:t xml:space="preserve"> monitorowaniu pod kątem trwałości projektów. Natomiast przeprowadzenie remontu </w:t>
      </w:r>
      <w:r w:rsidR="00BA4BA9">
        <w:rPr>
          <w:rFonts w:ascii="Arial" w:hAnsi="Arial" w:cs="Arial"/>
          <w:sz w:val="20"/>
          <w:szCs w:val="20"/>
        </w:rPr>
        <w:t>wymaga</w:t>
      </w:r>
      <w:r w:rsidRPr="00A8496A">
        <w:rPr>
          <w:rFonts w:ascii="Arial" w:hAnsi="Arial" w:cs="Arial"/>
          <w:sz w:val="20"/>
          <w:szCs w:val="20"/>
        </w:rPr>
        <w:t xml:space="preserve"> podjęcia działań w celu zachowania trwałości poprzez zapewnienie wykorzystywania wyremontowanych pomieszczeń przez cały okres pełnienia funkcji w ramach wdrażania poszczególnych PO. Uzasadniona zmiana wyremontowanej siedziby może nastąpić bez uszczerbku dla zachowania trwałości projektu przy zapewnieniu, że dana </w:t>
      </w:r>
      <w:r w:rsidRPr="00A8496A">
        <w:rPr>
          <w:rFonts w:ascii="Arial" w:hAnsi="Arial" w:cs="Arial"/>
          <w:sz w:val="20"/>
          <w:szCs w:val="20"/>
        </w:rPr>
        <w:lastRenderedPageBreak/>
        <w:t>instytucja nie wystąpi o finansowanie kosztów remontu w kolejnych projektach (tj. remont siedziby na potrzeby wdrażania PO w danym obszarze może zostać dokonany 1 raz w okresie programowania).</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Dodatkowo, w przypadku gdyby sfinansowany ze środków PT remont został zrealizowany w terminie uniemożliwiającym wykorzystywanie wyremontowanych pomieszczeń na potrzeby realizacji danego PO przez okres co najmniej 5 lat, w celu zachowania trwałości należy zapewnić wykorzystywanie wyremontowanych pomieszczeń przez pracowników wdrażających PO w ramach kolejnej perspektywy finansowej (w części, w jakiej zostały one wyremontowane ze środków PT danego PO).</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W sytuacji zakupu w ramach projektu pomocy technicznej np. ekspertyz wykonanych na potrzeby wdrażania programu na zlecenie danej jednostki dla zachowania trwałości projektu, w przypadku gdy dana jednostka przestała pełnić swoją funkcję, wskazane jest przekazanie ww. ekspertyzy jednostce nadrzędnej/przejmującej zadania danej jednostki, w celu zapewnienia racjonalnego wydatkowania środków pomocy technicznej, tak by uniknąć powielania wydatków.</w:t>
      </w:r>
    </w:p>
    <w:p w:rsidR="00DB5B10" w:rsidRPr="00790447" w:rsidRDefault="00A8496A" w:rsidP="00DB5B10">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W trakcie oraz po zakończeniu realizacji</w:t>
      </w:r>
      <w:r w:rsidR="00BA4BA9">
        <w:rPr>
          <w:rFonts w:ascii="Arial" w:hAnsi="Arial" w:cs="Arial"/>
          <w:sz w:val="20"/>
          <w:szCs w:val="20"/>
        </w:rPr>
        <w:t xml:space="preserve"> przez IP II</w:t>
      </w:r>
      <w:r w:rsidRPr="00A8496A">
        <w:rPr>
          <w:rFonts w:ascii="Arial" w:hAnsi="Arial" w:cs="Arial"/>
          <w:sz w:val="20"/>
          <w:szCs w:val="20"/>
        </w:rPr>
        <w:t xml:space="preserve"> projektów pomocy technicznej</w:t>
      </w:r>
      <w:r w:rsidR="00BA4BA9">
        <w:rPr>
          <w:rFonts w:ascii="Arial" w:hAnsi="Arial" w:cs="Arial"/>
          <w:sz w:val="20"/>
          <w:szCs w:val="20"/>
        </w:rPr>
        <w:t xml:space="preserve"> </w:t>
      </w:r>
      <w:r w:rsidRPr="00A8496A">
        <w:rPr>
          <w:rFonts w:ascii="Arial" w:hAnsi="Arial" w:cs="Arial"/>
          <w:sz w:val="20"/>
          <w:szCs w:val="20"/>
        </w:rPr>
        <w:t xml:space="preserve"> może zostać przeprowadzona</w:t>
      </w:r>
      <w:r w:rsidR="00BA4BA9">
        <w:rPr>
          <w:rFonts w:ascii="Arial" w:hAnsi="Arial" w:cs="Arial"/>
          <w:sz w:val="20"/>
          <w:szCs w:val="20"/>
        </w:rPr>
        <w:t xml:space="preserve"> przez IZ</w:t>
      </w:r>
      <w:r w:rsidRPr="00A8496A">
        <w:rPr>
          <w:rFonts w:ascii="Arial" w:hAnsi="Arial" w:cs="Arial"/>
          <w:sz w:val="20"/>
          <w:szCs w:val="20"/>
        </w:rPr>
        <w:t xml:space="preserve"> kontrola trwałości według zasad </w:t>
      </w:r>
      <w:r w:rsidR="00BA4BA9">
        <w:rPr>
          <w:rFonts w:ascii="Arial" w:hAnsi="Arial" w:cs="Arial"/>
          <w:sz w:val="20"/>
          <w:szCs w:val="20"/>
        </w:rPr>
        <w:t xml:space="preserve">określonych w </w:t>
      </w:r>
      <w:r w:rsidR="00BA4BA9" w:rsidRPr="003929D4">
        <w:rPr>
          <w:rFonts w:ascii="Arial" w:hAnsi="Arial" w:cs="Arial"/>
          <w:i/>
          <w:sz w:val="20"/>
          <w:szCs w:val="20"/>
        </w:rPr>
        <w:t xml:space="preserve">Wytycznych </w:t>
      </w:r>
      <w:r w:rsidR="003929D4" w:rsidRPr="003929D4">
        <w:rPr>
          <w:rFonts w:ascii="Arial" w:hAnsi="Arial" w:cs="Arial"/>
          <w:i/>
          <w:sz w:val="20"/>
          <w:szCs w:val="20"/>
        </w:rPr>
        <w:t>Instytucji Zarządzającej w zakresie zasad przeprowadzania kontroli w ramach Regionalnego Programu Operacyjnego Województwa Mazowieckiego 2007-2013.</w:t>
      </w:r>
    </w:p>
    <w:p w:rsidR="00700E1E" w:rsidRDefault="00700E1E" w:rsidP="00700E1E">
      <w:pPr>
        <w:pStyle w:val="Nagwek1"/>
        <w:spacing w:line="360" w:lineRule="auto"/>
        <w:jc w:val="both"/>
        <w:rPr>
          <w:rFonts w:ascii="Arial" w:hAnsi="Arial" w:cs="Arial"/>
          <w:b w:val="0"/>
          <w:sz w:val="22"/>
          <w:szCs w:val="22"/>
        </w:rPr>
      </w:pPr>
      <w:bookmarkStart w:id="18" w:name="_Toc264667592"/>
      <w:bookmarkStart w:id="19" w:name="_Toc274577347"/>
      <w:r>
        <w:rPr>
          <w:rFonts w:ascii="Arial" w:hAnsi="Arial" w:cs="Arial"/>
          <w:color w:val="auto"/>
          <w:sz w:val="22"/>
          <w:szCs w:val="22"/>
        </w:rPr>
        <w:t>ROZDZIAŁ III</w:t>
      </w:r>
      <w:r w:rsidRPr="00AF72B9">
        <w:rPr>
          <w:rFonts w:ascii="Arial" w:hAnsi="Arial" w:cs="Arial"/>
          <w:color w:val="auto"/>
          <w:sz w:val="22"/>
          <w:szCs w:val="22"/>
        </w:rPr>
        <w:t xml:space="preserve"> KONTROLA</w:t>
      </w:r>
      <w:r>
        <w:rPr>
          <w:rFonts w:ascii="Arial" w:hAnsi="Arial" w:cs="Arial"/>
          <w:color w:val="auto"/>
          <w:sz w:val="22"/>
          <w:szCs w:val="22"/>
        </w:rPr>
        <w:t xml:space="preserve"> OBSZARÓW SZCZEGÓLNEGO RYZYKA I KONTROLA</w:t>
      </w:r>
      <w:r w:rsidRPr="00AF72B9">
        <w:rPr>
          <w:rFonts w:ascii="Arial" w:hAnsi="Arial" w:cs="Arial"/>
          <w:color w:val="auto"/>
          <w:sz w:val="22"/>
          <w:szCs w:val="22"/>
        </w:rPr>
        <w:t xml:space="preserve"> TRWAŁOŚCI PROJEKTU</w:t>
      </w:r>
      <w:bookmarkEnd w:id="18"/>
      <w:bookmarkEnd w:id="19"/>
      <w:r w:rsidRPr="00EA0D09">
        <w:rPr>
          <w:rFonts w:ascii="Arial" w:hAnsi="Arial" w:cs="Arial"/>
          <w:b w:val="0"/>
          <w:sz w:val="22"/>
          <w:szCs w:val="22"/>
        </w:rPr>
        <w:t xml:space="preserve">  </w:t>
      </w:r>
    </w:p>
    <w:p w:rsidR="00700E1E" w:rsidRPr="0018232E" w:rsidRDefault="00700E1E" w:rsidP="00700E1E">
      <w:pPr>
        <w:autoSpaceDE w:val="0"/>
        <w:autoSpaceDN w:val="0"/>
        <w:adjustRightInd w:val="0"/>
        <w:spacing w:line="360" w:lineRule="auto"/>
        <w:rPr>
          <w:rFonts w:ascii="Arial" w:hAnsi="Arial" w:cs="Arial"/>
          <w:b/>
          <w:sz w:val="20"/>
          <w:szCs w:val="20"/>
        </w:rPr>
      </w:pPr>
    </w:p>
    <w:p w:rsidR="00700E1E" w:rsidRPr="0018232E" w:rsidRDefault="00700E1E" w:rsidP="00700E1E">
      <w:pPr>
        <w:pStyle w:val="Akapitzlist"/>
        <w:spacing w:line="360" w:lineRule="auto"/>
        <w:ind w:left="0"/>
        <w:jc w:val="both"/>
        <w:outlineLvl w:val="1"/>
        <w:rPr>
          <w:rFonts w:ascii="Arial" w:hAnsi="Arial" w:cs="Arial"/>
          <w:sz w:val="20"/>
          <w:szCs w:val="20"/>
        </w:rPr>
      </w:pPr>
      <w:bookmarkStart w:id="20" w:name="_Toc264667593"/>
      <w:bookmarkStart w:id="21" w:name="_Toc274577348"/>
      <w:r w:rsidRPr="0018232E">
        <w:rPr>
          <w:rFonts w:ascii="Arial" w:hAnsi="Arial" w:cs="Arial"/>
          <w:b/>
          <w:sz w:val="20"/>
          <w:szCs w:val="20"/>
        </w:rPr>
        <w:t>1. Główne zasady realizacji procesu kontroli</w:t>
      </w:r>
      <w:r>
        <w:rPr>
          <w:rFonts w:ascii="Arial" w:hAnsi="Arial" w:cs="Arial"/>
          <w:b/>
          <w:sz w:val="20"/>
          <w:szCs w:val="20"/>
        </w:rPr>
        <w:t xml:space="preserve"> obszarów szczególnego ryzyka i kontroli</w:t>
      </w:r>
      <w:r w:rsidRPr="0018232E">
        <w:rPr>
          <w:rFonts w:ascii="Arial" w:hAnsi="Arial" w:cs="Arial"/>
          <w:b/>
          <w:sz w:val="20"/>
          <w:szCs w:val="20"/>
        </w:rPr>
        <w:t xml:space="preserve"> trwałości projektów</w:t>
      </w:r>
      <w:bookmarkEnd w:id="20"/>
      <w:bookmarkEnd w:id="21"/>
    </w:p>
    <w:p w:rsidR="00700E1E" w:rsidRDefault="00700E1E" w:rsidP="00700E1E">
      <w:pPr>
        <w:numPr>
          <w:ilvl w:val="1"/>
          <w:numId w:val="38"/>
        </w:numPr>
        <w:spacing w:line="360" w:lineRule="auto"/>
        <w:ind w:left="426" w:hanging="426"/>
        <w:jc w:val="both"/>
        <w:rPr>
          <w:rFonts w:ascii="Arial" w:hAnsi="Arial" w:cs="Arial"/>
          <w:sz w:val="20"/>
          <w:szCs w:val="20"/>
        </w:rPr>
      </w:pPr>
      <w:r w:rsidRPr="0018232E">
        <w:rPr>
          <w:rFonts w:ascii="Arial" w:hAnsi="Arial" w:cs="Arial"/>
          <w:sz w:val="20"/>
          <w:szCs w:val="20"/>
        </w:rPr>
        <w:t xml:space="preserve">Kontrola </w:t>
      </w:r>
      <w:r>
        <w:rPr>
          <w:rFonts w:ascii="Arial" w:hAnsi="Arial" w:cs="Arial"/>
          <w:sz w:val="20"/>
          <w:szCs w:val="20"/>
        </w:rPr>
        <w:t xml:space="preserve">obszarów szczególnego ryzyka i kontrola </w:t>
      </w:r>
      <w:r w:rsidRPr="0018232E">
        <w:rPr>
          <w:rFonts w:ascii="Arial" w:hAnsi="Arial" w:cs="Arial"/>
          <w:sz w:val="20"/>
          <w:szCs w:val="20"/>
        </w:rPr>
        <w:t xml:space="preserve">trwałości projektów przeprowadzona jest </w:t>
      </w:r>
      <w:r>
        <w:rPr>
          <w:rFonts w:ascii="Arial" w:hAnsi="Arial" w:cs="Arial"/>
          <w:sz w:val="20"/>
          <w:szCs w:val="20"/>
        </w:rPr>
        <w:br/>
      </w:r>
      <w:r w:rsidRPr="0018232E">
        <w:rPr>
          <w:rFonts w:ascii="Arial" w:hAnsi="Arial" w:cs="Arial"/>
          <w:sz w:val="20"/>
          <w:szCs w:val="20"/>
        </w:rPr>
        <w:t>w drugiej połowie okresu trwałości projektu</w:t>
      </w:r>
      <w:r>
        <w:rPr>
          <w:rFonts w:ascii="Arial" w:hAnsi="Arial" w:cs="Arial"/>
          <w:sz w:val="20"/>
          <w:szCs w:val="20"/>
        </w:rPr>
        <w:t xml:space="preserve"> przez IP II</w:t>
      </w:r>
      <w:r w:rsidRPr="0018232E">
        <w:rPr>
          <w:rFonts w:ascii="Arial" w:hAnsi="Arial" w:cs="Arial"/>
          <w:sz w:val="20"/>
          <w:szCs w:val="20"/>
        </w:rPr>
        <w:t>. Dopuszcza się możliwość przeprowadzenia</w:t>
      </w:r>
      <w:r>
        <w:rPr>
          <w:rFonts w:ascii="Arial" w:hAnsi="Arial" w:cs="Arial"/>
          <w:sz w:val="20"/>
          <w:szCs w:val="20"/>
        </w:rPr>
        <w:t xml:space="preserve"> doraźnej</w:t>
      </w:r>
      <w:r w:rsidRPr="0018232E">
        <w:rPr>
          <w:rFonts w:ascii="Arial" w:hAnsi="Arial" w:cs="Arial"/>
          <w:sz w:val="20"/>
          <w:szCs w:val="20"/>
        </w:rPr>
        <w:t xml:space="preserve"> kontroli trwałości wcześniej w przypadku, gdy na podstawie weryfikacji </w:t>
      </w:r>
      <w:r w:rsidRPr="00F52B89">
        <w:rPr>
          <w:rFonts w:ascii="Arial" w:hAnsi="Arial" w:cs="Arial"/>
          <w:sz w:val="20"/>
          <w:szCs w:val="20"/>
        </w:rPr>
        <w:t>sprawozdania</w:t>
      </w:r>
      <w:r>
        <w:rPr>
          <w:rFonts w:ascii="Arial" w:hAnsi="Arial" w:cs="Arial"/>
          <w:b/>
          <w:sz w:val="20"/>
          <w:szCs w:val="20"/>
        </w:rPr>
        <w:t xml:space="preserve"> </w:t>
      </w:r>
      <w:r w:rsidRPr="00F52B89">
        <w:rPr>
          <w:rFonts w:ascii="Arial" w:hAnsi="Arial" w:cs="Arial"/>
          <w:sz w:val="20"/>
          <w:szCs w:val="20"/>
        </w:rPr>
        <w:t xml:space="preserve">lub </w:t>
      </w:r>
      <w:r>
        <w:rPr>
          <w:rFonts w:ascii="Arial" w:hAnsi="Arial" w:cs="Arial"/>
          <w:sz w:val="20"/>
          <w:szCs w:val="20"/>
        </w:rPr>
        <w:t>informacji z innych źródeł</w:t>
      </w:r>
      <w:r w:rsidRPr="0018232E">
        <w:rPr>
          <w:rFonts w:ascii="Arial" w:hAnsi="Arial" w:cs="Arial"/>
          <w:b/>
          <w:sz w:val="20"/>
          <w:szCs w:val="20"/>
        </w:rPr>
        <w:t xml:space="preserve"> </w:t>
      </w:r>
      <w:r>
        <w:rPr>
          <w:rFonts w:ascii="Arial" w:hAnsi="Arial" w:cs="Arial"/>
          <w:sz w:val="20"/>
          <w:szCs w:val="20"/>
        </w:rPr>
        <w:t>IP II</w:t>
      </w:r>
      <w:r w:rsidRPr="0018232E">
        <w:rPr>
          <w:rFonts w:ascii="Arial" w:hAnsi="Arial" w:cs="Arial"/>
          <w:sz w:val="20"/>
          <w:szCs w:val="20"/>
        </w:rPr>
        <w:t xml:space="preserve"> uzna, że istnieje konieczność weryfikacji</w:t>
      </w:r>
      <w:r>
        <w:rPr>
          <w:rFonts w:ascii="Arial" w:hAnsi="Arial" w:cs="Arial"/>
          <w:sz w:val="20"/>
          <w:szCs w:val="20"/>
        </w:rPr>
        <w:t xml:space="preserve"> obszarów szczególnego ryzyka lub</w:t>
      </w:r>
      <w:r w:rsidRPr="0018232E">
        <w:rPr>
          <w:rFonts w:ascii="Arial" w:hAnsi="Arial" w:cs="Arial"/>
          <w:sz w:val="20"/>
          <w:szCs w:val="20"/>
        </w:rPr>
        <w:t xml:space="preserve"> trwałości projektu</w:t>
      </w:r>
      <w:r>
        <w:rPr>
          <w:rFonts w:ascii="Arial" w:hAnsi="Arial" w:cs="Arial"/>
          <w:sz w:val="20"/>
          <w:szCs w:val="20"/>
        </w:rPr>
        <w:t xml:space="preserve"> (vide zasady przeprowadzania kontroli poniżej).</w:t>
      </w:r>
      <w:r w:rsidRPr="0018232E">
        <w:rPr>
          <w:rFonts w:ascii="Arial" w:hAnsi="Arial" w:cs="Arial"/>
          <w:sz w:val="20"/>
          <w:szCs w:val="20"/>
        </w:rPr>
        <w:t xml:space="preserve"> </w:t>
      </w:r>
    </w:p>
    <w:p w:rsidR="00700E1E" w:rsidRDefault="00700E1E" w:rsidP="00700E1E">
      <w:pPr>
        <w:numPr>
          <w:ilvl w:val="1"/>
          <w:numId w:val="38"/>
        </w:numPr>
        <w:spacing w:line="360" w:lineRule="auto"/>
        <w:ind w:left="426" w:hanging="426"/>
        <w:jc w:val="both"/>
        <w:rPr>
          <w:rFonts w:ascii="Arial" w:hAnsi="Arial" w:cs="Arial"/>
          <w:sz w:val="20"/>
          <w:szCs w:val="20"/>
        </w:rPr>
      </w:pPr>
      <w:r w:rsidRPr="00F52B89">
        <w:rPr>
          <w:rFonts w:ascii="Arial" w:hAnsi="Arial" w:cs="Arial"/>
          <w:sz w:val="20"/>
          <w:szCs w:val="20"/>
        </w:rPr>
        <w:t>Kontrola obszarów szczególnego ryzyka i kontrola trwałości projektu może być przeprowadzona w każdym miejscu bezpośrednio związanym z realizacją  projektu</w:t>
      </w:r>
      <w:r w:rsidRPr="0018232E">
        <w:rPr>
          <w:rFonts w:ascii="Arial" w:hAnsi="Arial" w:cs="Arial"/>
          <w:sz w:val="20"/>
          <w:szCs w:val="20"/>
        </w:rPr>
        <w:t>.</w:t>
      </w:r>
    </w:p>
    <w:p w:rsidR="00700E1E" w:rsidRDefault="00700E1E" w:rsidP="00700E1E">
      <w:pPr>
        <w:numPr>
          <w:ilvl w:val="1"/>
          <w:numId w:val="38"/>
        </w:numPr>
        <w:spacing w:line="360" w:lineRule="auto"/>
        <w:ind w:left="426" w:hanging="426"/>
        <w:jc w:val="both"/>
        <w:rPr>
          <w:rFonts w:ascii="Arial" w:hAnsi="Arial" w:cs="Arial"/>
          <w:sz w:val="20"/>
          <w:szCs w:val="20"/>
        </w:rPr>
      </w:pPr>
      <w:r w:rsidRPr="0018232E">
        <w:rPr>
          <w:rFonts w:ascii="Arial" w:hAnsi="Arial" w:cs="Arial"/>
          <w:sz w:val="20"/>
          <w:szCs w:val="20"/>
        </w:rPr>
        <w:t>W przypadku Beneficjentów realizujących projekty w partnerstwie, kontroli</w:t>
      </w:r>
      <w:r w:rsidRPr="00BE4AE4">
        <w:rPr>
          <w:rFonts w:ascii="Arial" w:hAnsi="Arial" w:cs="Arial"/>
          <w:sz w:val="20"/>
          <w:szCs w:val="20"/>
        </w:rPr>
        <w:t xml:space="preserve"> </w:t>
      </w:r>
      <w:r>
        <w:rPr>
          <w:rFonts w:ascii="Arial" w:hAnsi="Arial" w:cs="Arial"/>
          <w:sz w:val="20"/>
          <w:szCs w:val="20"/>
        </w:rPr>
        <w:t>obszarów szczególnego ryzyka i kontroli</w:t>
      </w:r>
      <w:r w:rsidRPr="0018232E">
        <w:rPr>
          <w:rFonts w:ascii="Arial" w:hAnsi="Arial" w:cs="Arial"/>
          <w:sz w:val="20"/>
          <w:szCs w:val="20"/>
        </w:rPr>
        <w:t xml:space="preserve"> trwałości poddawany jest Lider projektu</w:t>
      </w:r>
      <w:r>
        <w:rPr>
          <w:rFonts w:ascii="Arial" w:hAnsi="Arial" w:cs="Arial"/>
          <w:sz w:val="20"/>
          <w:szCs w:val="20"/>
        </w:rPr>
        <w:t xml:space="preserve"> i partnerzy w zakresie wymaganym z uwagi na zagadnienia objęte kontrolą.</w:t>
      </w:r>
      <w:r w:rsidRPr="0018232E">
        <w:rPr>
          <w:rFonts w:ascii="Arial" w:hAnsi="Arial" w:cs="Arial"/>
          <w:sz w:val="20"/>
          <w:szCs w:val="20"/>
        </w:rPr>
        <w:t>.</w:t>
      </w:r>
    </w:p>
    <w:p w:rsidR="00700E1E" w:rsidRDefault="00700E1E" w:rsidP="00700E1E">
      <w:pPr>
        <w:numPr>
          <w:ilvl w:val="1"/>
          <w:numId w:val="38"/>
        </w:numPr>
        <w:spacing w:line="360" w:lineRule="auto"/>
        <w:ind w:left="426" w:hanging="426"/>
        <w:jc w:val="both"/>
        <w:rPr>
          <w:rFonts w:ascii="Arial" w:hAnsi="Arial" w:cs="Arial"/>
          <w:sz w:val="20"/>
          <w:szCs w:val="20"/>
        </w:rPr>
      </w:pPr>
      <w:r w:rsidRPr="0018232E">
        <w:rPr>
          <w:rFonts w:ascii="Arial" w:hAnsi="Arial" w:cs="Arial"/>
          <w:sz w:val="20"/>
          <w:szCs w:val="20"/>
        </w:rPr>
        <w:t xml:space="preserve">Kontrola </w:t>
      </w:r>
      <w:r>
        <w:rPr>
          <w:rFonts w:ascii="Arial" w:hAnsi="Arial" w:cs="Arial"/>
          <w:sz w:val="20"/>
          <w:szCs w:val="20"/>
        </w:rPr>
        <w:t>obszarów szczególnego ryzyka i kontrola</w:t>
      </w:r>
      <w:r w:rsidRPr="0018232E">
        <w:rPr>
          <w:rFonts w:ascii="Arial" w:hAnsi="Arial" w:cs="Arial"/>
          <w:sz w:val="20"/>
          <w:szCs w:val="20"/>
        </w:rPr>
        <w:t xml:space="preserve"> trwałości projektów na miejscu przeprowadzana jest przez członków Zespołu kontrolującego na podstawie pisemnego upoważnienia do przeprowadzenia czynności kontrolnych, wystawiane</w:t>
      </w:r>
      <w:r>
        <w:rPr>
          <w:rFonts w:ascii="Arial" w:hAnsi="Arial" w:cs="Arial"/>
          <w:sz w:val="20"/>
          <w:szCs w:val="20"/>
        </w:rPr>
        <w:t>go przez Dyrektora IP II lub osobę przez niego upoważnioną</w:t>
      </w:r>
      <w:r w:rsidRPr="0018232E">
        <w:rPr>
          <w:rFonts w:ascii="Arial" w:hAnsi="Arial" w:cs="Arial"/>
          <w:sz w:val="20"/>
          <w:szCs w:val="20"/>
        </w:rPr>
        <w:t xml:space="preserve">. </w:t>
      </w:r>
    </w:p>
    <w:p w:rsidR="00071DAD" w:rsidRDefault="00071DAD" w:rsidP="00071DAD">
      <w:pPr>
        <w:spacing w:line="360" w:lineRule="auto"/>
        <w:ind w:left="426"/>
        <w:jc w:val="both"/>
        <w:rPr>
          <w:rFonts w:ascii="Arial" w:hAnsi="Arial" w:cs="Arial"/>
          <w:sz w:val="20"/>
          <w:szCs w:val="20"/>
        </w:rPr>
      </w:pPr>
    </w:p>
    <w:p w:rsidR="00700E1E" w:rsidRPr="00C27494" w:rsidRDefault="00700E1E" w:rsidP="00700E1E">
      <w:pPr>
        <w:pStyle w:val="Nagwek2"/>
        <w:rPr>
          <w:rFonts w:ascii="Arial" w:hAnsi="Arial" w:cs="Arial"/>
          <w:i/>
          <w:color w:val="auto"/>
          <w:sz w:val="20"/>
          <w:szCs w:val="20"/>
        </w:rPr>
      </w:pPr>
      <w:bookmarkStart w:id="22" w:name="_Toc264667594"/>
      <w:bookmarkStart w:id="23" w:name="_Toc274577349"/>
      <w:r w:rsidRPr="00C27494">
        <w:rPr>
          <w:rFonts w:ascii="Arial" w:hAnsi="Arial" w:cs="Arial"/>
          <w:color w:val="auto"/>
          <w:sz w:val="20"/>
          <w:szCs w:val="20"/>
        </w:rPr>
        <w:lastRenderedPageBreak/>
        <w:t>2.</w:t>
      </w:r>
      <w:r w:rsidRPr="00C27494">
        <w:rPr>
          <w:rFonts w:ascii="Arial" w:hAnsi="Arial" w:cs="Arial"/>
          <w:b w:val="0"/>
          <w:color w:val="auto"/>
          <w:sz w:val="20"/>
          <w:szCs w:val="20"/>
        </w:rPr>
        <w:t xml:space="preserve"> </w:t>
      </w:r>
      <w:r w:rsidRPr="00C27494">
        <w:rPr>
          <w:rFonts w:ascii="Arial" w:hAnsi="Arial" w:cs="Arial"/>
          <w:color w:val="auto"/>
          <w:sz w:val="20"/>
          <w:szCs w:val="20"/>
        </w:rPr>
        <w:t>Cel kontroli obszarów szczególnego ryzyka i kontroli trwałości</w:t>
      </w:r>
      <w:bookmarkEnd w:id="22"/>
      <w:bookmarkEnd w:id="23"/>
      <w:r w:rsidRPr="00C27494">
        <w:rPr>
          <w:rFonts w:ascii="Arial" w:hAnsi="Arial" w:cs="Arial"/>
          <w:color w:val="auto"/>
          <w:sz w:val="20"/>
          <w:szCs w:val="20"/>
        </w:rPr>
        <w:t xml:space="preserve"> </w:t>
      </w:r>
    </w:p>
    <w:p w:rsidR="00700E1E" w:rsidRDefault="00700E1E" w:rsidP="00700E1E"/>
    <w:p w:rsidR="00700E1E" w:rsidRDefault="00700E1E" w:rsidP="00700E1E">
      <w:pPr>
        <w:autoSpaceDE w:val="0"/>
        <w:autoSpaceDN w:val="0"/>
        <w:adjustRightInd w:val="0"/>
        <w:spacing w:line="360" w:lineRule="auto"/>
        <w:jc w:val="both"/>
        <w:rPr>
          <w:rFonts w:ascii="Arial" w:hAnsi="Arial" w:cs="Arial"/>
          <w:sz w:val="20"/>
          <w:szCs w:val="20"/>
        </w:rPr>
      </w:pPr>
      <w:r w:rsidRPr="0018232E">
        <w:rPr>
          <w:rFonts w:ascii="Arial" w:hAnsi="Arial" w:cs="Arial"/>
          <w:sz w:val="20"/>
          <w:szCs w:val="20"/>
        </w:rPr>
        <w:t xml:space="preserve">Celem </w:t>
      </w:r>
      <w:r>
        <w:rPr>
          <w:rFonts w:ascii="Arial" w:hAnsi="Arial" w:cs="Arial"/>
          <w:sz w:val="20"/>
          <w:szCs w:val="20"/>
        </w:rPr>
        <w:t>kontroli obszarów szczególnego ryzyka jest weryfikacja informacji zawartych w przedkładanych przez Beneficjenta sprawozdaniach oraz ocena</w:t>
      </w:r>
      <w:r w:rsidR="00C27494">
        <w:rPr>
          <w:rFonts w:ascii="Arial" w:hAnsi="Arial" w:cs="Arial"/>
          <w:sz w:val="20"/>
          <w:szCs w:val="20"/>
        </w:rPr>
        <w:t xml:space="preserve"> przestrzegania zapisów umowy o dofinansowanie, </w:t>
      </w:r>
      <w:r w:rsidR="00C27494">
        <w:rPr>
          <w:rFonts w:ascii="Arial" w:hAnsi="Arial" w:cs="Arial"/>
          <w:sz w:val="20"/>
          <w:szCs w:val="20"/>
        </w:rPr>
        <w:br/>
        <w:t>w szczególności ustalenie</w:t>
      </w:r>
      <w:r>
        <w:rPr>
          <w:rFonts w:ascii="Arial" w:hAnsi="Arial" w:cs="Arial"/>
          <w:sz w:val="20"/>
          <w:szCs w:val="20"/>
        </w:rPr>
        <w:t xml:space="preserve"> czy cel projektu został zachowany oraz czy w ww. obszarach nie zaszły okoliczności, które obligują IP II do podjęcia stosownych działań, w szczególności zapobiegawczych lub korygujących.</w:t>
      </w:r>
    </w:p>
    <w:p w:rsidR="00700E1E" w:rsidRDefault="00700E1E" w:rsidP="00700E1E">
      <w:pPr>
        <w:autoSpaceDE w:val="0"/>
        <w:autoSpaceDN w:val="0"/>
        <w:adjustRightInd w:val="0"/>
        <w:spacing w:line="360" w:lineRule="auto"/>
        <w:jc w:val="both"/>
        <w:rPr>
          <w:rFonts w:ascii="Arial" w:hAnsi="Arial" w:cs="Arial"/>
          <w:sz w:val="20"/>
          <w:szCs w:val="20"/>
        </w:rPr>
      </w:pPr>
    </w:p>
    <w:p w:rsidR="00700E1E" w:rsidRPr="007F22BC" w:rsidRDefault="00700E1E" w:rsidP="00700E1E">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Celem </w:t>
      </w:r>
      <w:r w:rsidRPr="0018232E">
        <w:rPr>
          <w:rFonts w:ascii="Arial" w:hAnsi="Arial" w:cs="Arial"/>
          <w:sz w:val="20"/>
          <w:szCs w:val="20"/>
        </w:rPr>
        <w:t xml:space="preserve">kontroli trwałości jest </w:t>
      </w:r>
      <w:r>
        <w:rPr>
          <w:rFonts w:ascii="Arial" w:hAnsi="Arial" w:cs="Arial"/>
          <w:sz w:val="20"/>
          <w:szCs w:val="20"/>
        </w:rPr>
        <w:t>weryfikacja informacji zawartych w przedkładanych przez Beneficjenta sprawozdaniach oraz</w:t>
      </w:r>
      <w:r w:rsidRPr="0018232E">
        <w:rPr>
          <w:rFonts w:ascii="Arial" w:hAnsi="Arial" w:cs="Arial"/>
          <w:sz w:val="20"/>
          <w:szCs w:val="20"/>
        </w:rPr>
        <w:t xml:space="preserve"> ocena</w:t>
      </w:r>
      <w:r w:rsidR="00BE540E">
        <w:rPr>
          <w:rFonts w:ascii="Arial" w:hAnsi="Arial" w:cs="Arial"/>
          <w:sz w:val="20"/>
          <w:szCs w:val="20"/>
        </w:rPr>
        <w:t xml:space="preserve"> przestrzegania zapisów umowy o dofinansowanie, w szczególności ustalenie</w:t>
      </w:r>
      <w:r>
        <w:rPr>
          <w:rFonts w:ascii="Arial" w:hAnsi="Arial" w:cs="Arial"/>
          <w:sz w:val="20"/>
          <w:szCs w:val="20"/>
        </w:rPr>
        <w:t xml:space="preserve"> czy zachowana została </w:t>
      </w:r>
      <w:r w:rsidRPr="0018232E">
        <w:rPr>
          <w:rFonts w:ascii="Arial" w:hAnsi="Arial" w:cs="Arial"/>
          <w:sz w:val="20"/>
          <w:szCs w:val="20"/>
        </w:rPr>
        <w:t>trwałoś</w:t>
      </w:r>
      <w:r>
        <w:rPr>
          <w:rFonts w:ascii="Arial" w:hAnsi="Arial" w:cs="Arial"/>
          <w:sz w:val="20"/>
          <w:szCs w:val="20"/>
        </w:rPr>
        <w:t>ć</w:t>
      </w:r>
      <w:r w:rsidRPr="0018232E">
        <w:rPr>
          <w:rFonts w:ascii="Arial" w:hAnsi="Arial" w:cs="Arial"/>
          <w:sz w:val="20"/>
          <w:szCs w:val="20"/>
        </w:rPr>
        <w:t xml:space="preserve"> projekt</w:t>
      </w:r>
      <w:r>
        <w:rPr>
          <w:rFonts w:ascii="Arial" w:hAnsi="Arial" w:cs="Arial"/>
          <w:sz w:val="20"/>
          <w:szCs w:val="20"/>
        </w:rPr>
        <w:t>u</w:t>
      </w:r>
      <w:r w:rsidRPr="0018232E">
        <w:rPr>
          <w:rFonts w:ascii="Arial" w:hAnsi="Arial" w:cs="Arial"/>
          <w:sz w:val="20"/>
          <w:szCs w:val="20"/>
        </w:rPr>
        <w:t xml:space="preserve"> zgodnie z art. 57 pkt. 1 </w:t>
      </w:r>
      <w:r w:rsidRPr="00243BA2">
        <w:rPr>
          <w:rFonts w:ascii="Arial" w:hAnsi="Arial" w:cs="Arial"/>
          <w:sz w:val="20"/>
          <w:szCs w:val="20"/>
        </w:rPr>
        <w:t>R</w:t>
      </w:r>
      <w:r>
        <w:rPr>
          <w:rFonts w:ascii="Arial" w:hAnsi="Arial" w:cs="Arial"/>
          <w:sz w:val="20"/>
          <w:szCs w:val="20"/>
        </w:rPr>
        <w:t>ozporządzenia</w:t>
      </w:r>
      <w:r w:rsidRPr="00243BA2">
        <w:rPr>
          <w:rFonts w:ascii="Arial" w:hAnsi="Arial" w:cs="Arial"/>
          <w:sz w:val="20"/>
          <w:szCs w:val="20"/>
        </w:rPr>
        <w:t xml:space="preserve"> P</w:t>
      </w:r>
      <w:r>
        <w:rPr>
          <w:rFonts w:ascii="Arial" w:hAnsi="Arial" w:cs="Arial"/>
          <w:sz w:val="20"/>
          <w:szCs w:val="20"/>
        </w:rPr>
        <w:t>arlamentu</w:t>
      </w:r>
      <w:r w:rsidRPr="00243BA2">
        <w:rPr>
          <w:rFonts w:ascii="Arial" w:hAnsi="Arial" w:cs="Arial"/>
          <w:sz w:val="20"/>
          <w:szCs w:val="20"/>
        </w:rPr>
        <w:t xml:space="preserve"> E</w:t>
      </w:r>
      <w:r>
        <w:rPr>
          <w:rFonts w:ascii="Arial" w:hAnsi="Arial" w:cs="Arial"/>
          <w:sz w:val="20"/>
          <w:szCs w:val="20"/>
        </w:rPr>
        <w:t>uropejskiego i Rady nr 1083/2006</w:t>
      </w:r>
      <w:r w:rsidRPr="00243BA2">
        <w:rPr>
          <w:rFonts w:ascii="Arial" w:hAnsi="Arial" w:cs="Arial"/>
          <w:sz w:val="20"/>
          <w:szCs w:val="20"/>
        </w:rPr>
        <w:t xml:space="preserve"> z dnia </w:t>
      </w:r>
      <w:r>
        <w:rPr>
          <w:rFonts w:ascii="Arial" w:hAnsi="Arial" w:cs="Arial"/>
          <w:sz w:val="20"/>
          <w:szCs w:val="20"/>
        </w:rPr>
        <w:t>11 lipca</w:t>
      </w:r>
      <w:r w:rsidRPr="00243BA2">
        <w:rPr>
          <w:rFonts w:ascii="Arial" w:hAnsi="Arial" w:cs="Arial"/>
          <w:sz w:val="20"/>
          <w:szCs w:val="20"/>
        </w:rPr>
        <w:t xml:space="preserve"> 20</w:t>
      </w:r>
      <w:r>
        <w:rPr>
          <w:rFonts w:ascii="Arial" w:hAnsi="Arial" w:cs="Arial"/>
          <w:sz w:val="20"/>
          <w:szCs w:val="20"/>
        </w:rPr>
        <w:t>06</w:t>
      </w:r>
      <w:r w:rsidRPr="00243BA2">
        <w:rPr>
          <w:rFonts w:ascii="Arial" w:hAnsi="Arial" w:cs="Arial"/>
          <w:sz w:val="20"/>
          <w:szCs w:val="20"/>
        </w:rPr>
        <w:t xml:space="preserve"> r.</w:t>
      </w:r>
      <w:r w:rsidR="00071DAD">
        <w:rPr>
          <w:rFonts w:ascii="Arial" w:hAnsi="Arial" w:cs="Arial"/>
          <w:sz w:val="20"/>
          <w:szCs w:val="20"/>
        </w:rPr>
        <w:t xml:space="preserve">, </w:t>
      </w:r>
      <w:r>
        <w:rPr>
          <w:rFonts w:ascii="Arial" w:hAnsi="Arial" w:cs="Arial"/>
          <w:sz w:val="20"/>
          <w:szCs w:val="20"/>
        </w:rPr>
        <w:t>a w przypadku, gdy trwałości nie zachowano, określenie zakresu korekty finansowej, którą należy objąć projekt.</w:t>
      </w:r>
      <w:bookmarkStart w:id="24" w:name="_Toc264667595"/>
    </w:p>
    <w:p w:rsidR="00700E1E" w:rsidRPr="009F262C" w:rsidRDefault="00700E1E" w:rsidP="00700E1E">
      <w:pPr>
        <w:pStyle w:val="Nagwek2"/>
        <w:rPr>
          <w:rFonts w:ascii="Arial" w:hAnsi="Arial" w:cs="Arial"/>
          <w:i/>
          <w:color w:val="auto"/>
          <w:sz w:val="20"/>
          <w:szCs w:val="20"/>
        </w:rPr>
      </w:pPr>
      <w:bookmarkStart w:id="25" w:name="_Toc274577350"/>
      <w:r w:rsidRPr="009F262C">
        <w:rPr>
          <w:rFonts w:ascii="Arial" w:hAnsi="Arial" w:cs="Arial"/>
          <w:color w:val="auto"/>
          <w:sz w:val="20"/>
          <w:szCs w:val="20"/>
        </w:rPr>
        <w:t>3.</w:t>
      </w:r>
      <w:r w:rsidRPr="009F262C">
        <w:rPr>
          <w:rFonts w:ascii="Arial" w:hAnsi="Arial" w:cs="Arial"/>
          <w:b w:val="0"/>
          <w:color w:val="auto"/>
          <w:sz w:val="20"/>
          <w:szCs w:val="20"/>
        </w:rPr>
        <w:t xml:space="preserve"> </w:t>
      </w:r>
      <w:r w:rsidRPr="009F262C">
        <w:rPr>
          <w:rFonts w:ascii="Arial" w:hAnsi="Arial" w:cs="Arial"/>
          <w:color w:val="auto"/>
          <w:sz w:val="20"/>
          <w:szCs w:val="20"/>
        </w:rPr>
        <w:t>Zakres kontroli</w:t>
      </w:r>
      <w:bookmarkEnd w:id="24"/>
      <w:bookmarkEnd w:id="25"/>
    </w:p>
    <w:p w:rsidR="00700E1E" w:rsidRDefault="00700E1E" w:rsidP="00700E1E">
      <w:pPr>
        <w:autoSpaceDE w:val="0"/>
        <w:autoSpaceDN w:val="0"/>
        <w:adjustRightInd w:val="0"/>
        <w:spacing w:line="360" w:lineRule="auto"/>
        <w:jc w:val="both"/>
        <w:rPr>
          <w:rFonts w:ascii="Arial" w:hAnsi="Arial" w:cs="Arial"/>
          <w:sz w:val="20"/>
          <w:szCs w:val="20"/>
        </w:rPr>
      </w:pPr>
    </w:p>
    <w:p w:rsidR="00700E1E" w:rsidRDefault="00700E1E" w:rsidP="00700E1E">
      <w:pPr>
        <w:autoSpaceDE w:val="0"/>
        <w:autoSpaceDN w:val="0"/>
        <w:adjustRightInd w:val="0"/>
        <w:spacing w:line="360" w:lineRule="auto"/>
        <w:jc w:val="both"/>
        <w:rPr>
          <w:rFonts w:ascii="Arial" w:hAnsi="Arial" w:cs="Arial"/>
          <w:sz w:val="20"/>
          <w:szCs w:val="20"/>
        </w:rPr>
      </w:pPr>
      <w:r>
        <w:rPr>
          <w:rFonts w:ascii="Arial" w:hAnsi="Arial" w:cs="Arial"/>
          <w:sz w:val="20"/>
          <w:szCs w:val="20"/>
        </w:rPr>
        <w:t>Kontrola obszarów szczególnego ryzyka obejmuje sprawdzenie:</w:t>
      </w:r>
    </w:p>
    <w:p w:rsidR="00700E1E"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cel projektu został zachowany – w szczególności  weryfikacja wskaźników skorelowanych </w:t>
      </w:r>
      <w:r>
        <w:rPr>
          <w:rFonts w:ascii="Arial" w:hAnsi="Arial" w:cs="Arial"/>
          <w:sz w:val="20"/>
          <w:szCs w:val="20"/>
        </w:rPr>
        <w:br/>
        <w:t>(tj. wskaźników, które były przedmiotem oceny) oraz zapisów definiujących cel projektu we wniosku o dofinansowanie,</w:t>
      </w:r>
    </w:p>
    <w:p w:rsidR="00700E1E"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beneficjent dokonał zmiany lokalizacji, w szczególności gdy lokalizacja projektu stanowiła element oceny wniosku o dofinansowanie i wnioskodawca w ramach kryteriów wyboru realizacji projektu uzyskał za nie punkty – a jeśli tak ustalenie, czy zmiana lokalizacji miałaby wpływ na możliwość uzyskania dofinansowania – jeśli tak określenie kwoty niekwalifikowanej </w:t>
      </w:r>
      <w:r>
        <w:rPr>
          <w:rFonts w:ascii="Arial" w:hAnsi="Arial" w:cs="Arial"/>
          <w:sz w:val="20"/>
          <w:szCs w:val="20"/>
        </w:rPr>
        <w:br/>
        <w:t>w szczególności w kontekście zapisów mapy pomocy publicznej,</w:t>
      </w:r>
    </w:p>
    <w:p w:rsidR="00700E1E"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w:t>
      </w:r>
      <w:r w:rsidR="0023222C">
        <w:rPr>
          <w:rFonts w:ascii="Arial" w:hAnsi="Arial" w:cs="Arial"/>
          <w:sz w:val="20"/>
          <w:szCs w:val="20"/>
        </w:rPr>
        <w:t>zaistniała prawna</w:t>
      </w:r>
      <w:r>
        <w:rPr>
          <w:rFonts w:ascii="Arial" w:hAnsi="Arial" w:cs="Arial"/>
          <w:sz w:val="20"/>
          <w:szCs w:val="20"/>
        </w:rPr>
        <w:t xml:space="preserve"> możliwość odzyskania podatku VAT, w przypadku gdy jest on kwalifikowany w projekcie – a jeśli tak określenie kwoty niekwalifikowanej,</w:t>
      </w:r>
    </w:p>
    <w:p w:rsidR="009F262C"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projekt generuje dochód – a w przypadku, gdy jest on wyższy od przewidzianego w projekcie określenie jego wysokości i kwoty do zwrotu,</w:t>
      </w:r>
    </w:p>
    <w:p w:rsidR="009F262C" w:rsidRDefault="009F262C"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beneficjent wywiązuje się z obowiązków dotyczących informacji i promocji projektu,</w:t>
      </w:r>
    </w:p>
    <w:p w:rsidR="00700E1E" w:rsidRDefault="009F262C"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projekt jest realizowany w sposób zgodny z politykami horyzontalnymi wskazanymi we wniosku o dofinansowanie,</w:t>
      </w:r>
    </w:p>
    <w:p w:rsidR="009F262C" w:rsidRDefault="009F262C"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dokumentacja projektu jest prawidłowo archiwizowana,</w:t>
      </w:r>
    </w:p>
    <w:p w:rsidR="009F262C" w:rsidRPr="009F262C" w:rsidRDefault="009F262C" w:rsidP="009F262C">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(jeśli dotyczy) beneficjent posiada/ posiadał w wymaganym okresie i zakresie kontrakt z NFZ,</w:t>
      </w:r>
    </w:p>
    <w:p w:rsidR="00700E1E" w:rsidRPr="00562051"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beneficjent wykonał zalecenia pokontrolne/rekomendacje audytów wydane w okresie trwałości – a jeśli nie ocena istotności zaleceń oraz zobligowanie beneficjenta do ich wykonania. </w:t>
      </w:r>
    </w:p>
    <w:p w:rsidR="00700E1E" w:rsidRDefault="00700E1E" w:rsidP="00700E1E">
      <w:pPr>
        <w:autoSpaceDE w:val="0"/>
        <w:autoSpaceDN w:val="0"/>
        <w:adjustRightInd w:val="0"/>
        <w:spacing w:line="360" w:lineRule="auto"/>
        <w:jc w:val="both"/>
        <w:rPr>
          <w:rFonts w:ascii="Arial" w:hAnsi="Arial" w:cs="Arial"/>
          <w:sz w:val="20"/>
          <w:szCs w:val="20"/>
        </w:rPr>
      </w:pPr>
    </w:p>
    <w:p w:rsidR="00636092" w:rsidRDefault="00700E1E" w:rsidP="00636092">
      <w:pPr>
        <w:tabs>
          <w:tab w:val="left" w:pos="0"/>
        </w:tabs>
        <w:autoSpaceDE w:val="0"/>
        <w:autoSpaceDN w:val="0"/>
        <w:adjustRightInd w:val="0"/>
        <w:spacing w:line="360" w:lineRule="auto"/>
        <w:jc w:val="both"/>
        <w:rPr>
          <w:rFonts w:ascii="Arial" w:hAnsi="Arial" w:cs="Arial"/>
          <w:sz w:val="20"/>
          <w:szCs w:val="20"/>
        </w:rPr>
      </w:pPr>
      <w:r w:rsidRPr="0018232E">
        <w:rPr>
          <w:rFonts w:ascii="Arial" w:hAnsi="Arial" w:cs="Arial"/>
          <w:sz w:val="20"/>
          <w:szCs w:val="20"/>
        </w:rPr>
        <w:t xml:space="preserve">Kontrola trwałości projektów </w:t>
      </w:r>
      <w:r>
        <w:rPr>
          <w:rFonts w:ascii="Arial" w:hAnsi="Arial" w:cs="Arial"/>
          <w:sz w:val="20"/>
          <w:szCs w:val="20"/>
        </w:rPr>
        <w:t>obejmuje sprawdzenie</w:t>
      </w:r>
      <w:r w:rsidR="00636092">
        <w:rPr>
          <w:rFonts w:ascii="Arial" w:hAnsi="Arial" w:cs="Arial"/>
          <w:sz w:val="20"/>
          <w:szCs w:val="20"/>
        </w:rPr>
        <w:t xml:space="preserve"> czy w ramach projektu zachodzą przesłanki znaczącej modyfikacji. Zespół kontrolujący ustala, czy w przedmiotowym przypadku wystąpiły przyczyny i skutki określone w art. 57 ust. 1 ww. rozporządzenia, a jeżeli tak, czy zachodzi pomiędzy nimi związek przyczynowo skutkowy oraz dokonuje oceny zachowania trwałości projektu.</w:t>
      </w:r>
    </w:p>
    <w:p w:rsidR="00700E1E" w:rsidRPr="000D29FF" w:rsidRDefault="00636092" w:rsidP="000D29FF">
      <w:pPr>
        <w:autoSpaceDE w:val="0"/>
        <w:autoSpaceDN w:val="0"/>
        <w:adjustRightInd w:val="0"/>
        <w:spacing w:line="360" w:lineRule="auto"/>
        <w:jc w:val="both"/>
        <w:rPr>
          <w:rFonts w:ascii="Arial" w:hAnsi="Arial" w:cs="Arial"/>
          <w:sz w:val="20"/>
          <w:szCs w:val="20"/>
        </w:rPr>
      </w:pPr>
      <w:r>
        <w:rPr>
          <w:rFonts w:ascii="Arial" w:hAnsi="Arial" w:cs="Arial"/>
          <w:sz w:val="20"/>
          <w:szCs w:val="20"/>
        </w:rPr>
        <w:lastRenderedPageBreak/>
        <w:t>W ramach weryfikacji zaistnienia zmiany charakteru operacji, w szczególności sprawdzeniu podlega osiągnięcie i utrzymanie wskaźników realizacji projektu.</w:t>
      </w:r>
      <w:r w:rsidR="00700E1E" w:rsidRPr="00636092">
        <w:rPr>
          <w:rFonts w:ascii="Arial" w:hAnsi="Arial" w:cs="Arial"/>
          <w:sz w:val="20"/>
          <w:szCs w:val="20"/>
        </w:rPr>
        <w:t xml:space="preserve"> </w:t>
      </w:r>
    </w:p>
    <w:p w:rsidR="00700E1E" w:rsidRPr="00636092" w:rsidRDefault="00700E1E" w:rsidP="00700E1E">
      <w:pPr>
        <w:pStyle w:val="Nagwek2"/>
        <w:rPr>
          <w:rFonts w:ascii="Arial" w:hAnsi="Arial" w:cs="Arial"/>
          <w:i/>
          <w:color w:val="auto"/>
          <w:sz w:val="20"/>
          <w:szCs w:val="20"/>
        </w:rPr>
      </w:pPr>
      <w:bookmarkStart w:id="26" w:name="_Toc264667597"/>
      <w:bookmarkStart w:id="27" w:name="_Toc274577352"/>
      <w:r w:rsidRPr="00636092">
        <w:rPr>
          <w:rFonts w:ascii="Arial" w:hAnsi="Arial" w:cs="Arial"/>
          <w:color w:val="auto"/>
          <w:sz w:val="20"/>
          <w:szCs w:val="20"/>
        </w:rPr>
        <w:t>4. Zasady prowadzenia kontroli</w:t>
      </w:r>
      <w:bookmarkEnd w:id="26"/>
      <w:bookmarkEnd w:id="27"/>
    </w:p>
    <w:p w:rsidR="00700E1E" w:rsidRDefault="00700E1E" w:rsidP="00700E1E">
      <w:pPr>
        <w:pStyle w:val="Nagwek3"/>
        <w:rPr>
          <w:rFonts w:ascii="Arial" w:hAnsi="Arial" w:cs="Arial"/>
          <w:color w:val="auto"/>
          <w:sz w:val="20"/>
          <w:szCs w:val="20"/>
        </w:rPr>
      </w:pPr>
      <w:bookmarkStart w:id="28" w:name="_Toc264667598"/>
      <w:bookmarkStart w:id="29" w:name="_Toc274577353"/>
      <w:r w:rsidRPr="00636092">
        <w:rPr>
          <w:rFonts w:ascii="Arial" w:hAnsi="Arial" w:cs="Arial"/>
          <w:color w:val="auto"/>
          <w:sz w:val="20"/>
          <w:szCs w:val="20"/>
        </w:rPr>
        <w:t>4.1.</w:t>
      </w:r>
      <w:r w:rsidRPr="00636092">
        <w:rPr>
          <w:rFonts w:ascii="Arial" w:hAnsi="Arial" w:cs="Arial"/>
          <w:b w:val="0"/>
          <w:color w:val="auto"/>
          <w:sz w:val="20"/>
          <w:szCs w:val="20"/>
        </w:rPr>
        <w:t xml:space="preserve"> </w:t>
      </w:r>
      <w:r w:rsidRPr="00636092">
        <w:rPr>
          <w:rFonts w:ascii="Arial" w:hAnsi="Arial" w:cs="Arial"/>
          <w:color w:val="auto"/>
          <w:sz w:val="20"/>
          <w:szCs w:val="20"/>
        </w:rPr>
        <w:t>Przygotowanie do procesu kontroli obszarów szczególnego ryzyka i  kontroli trwałości</w:t>
      </w:r>
      <w:bookmarkEnd w:id="28"/>
      <w:bookmarkEnd w:id="29"/>
    </w:p>
    <w:p w:rsidR="00636092" w:rsidRPr="00636092" w:rsidRDefault="00636092" w:rsidP="00636092"/>
    <w:p w:rsidR="00700E1E" w:rsidRDefault="00700E1E" w:rsidP="00700E1E">
      <w:pPr>
        <w:numPr>
          <w:ilvl w:val="0"/>
          <w:numId w:val="37"/>
        </w:numPr>
        <w:autoSpaceDE w:val="0"/>
        <w:autoSpaceDN w:val="0"/>
        <w:adjustRightInd w:val="0"/>
        <w:spacing w:line="360" w:lineRule="auto"/>
        <w:jc w:val="both"/>
        <w:rPr>
          <w:rFonts w:ascii="Arial" w:hAnsi="Arial" w:cs="Arial"/>
          <w:sz w:val="20"/>
          <w:szCs w:val="20"/>
        </w:rPr>
      </w:pPr>
      <w:r w:rsidRPr="00F46A40">
        <w:rPr>
          <w:rFonts w:ascii="Arial" w:hAnsi="Arial" w:cs="Arial"/>
          <w:sz w:val="20"/>
          <w:szCs w:val="20"/>
        </w:rPr>
        <w:t xml:space="preserve">Pierwszym etapem jest zweryfikowanie zobowiązań Beneficjenta dotyczących finansowania </w:t>
      </w:r>
      <w:r>
        <w:rPr>
          <w:rFonts w:ascii="Arial" w:hAnsi="Arial" w:cs="Arial"/>
          <w:sz w:val="20"/>
          <w:szCs w:val="20"/>
        </w:rPr>
        <w:t>i </w:t>
      </w:r>
      <w:r w:rsidRPr="00F46A40">
        <w:rPr>
          <w:rFonts w:ascii="Arial" w:hAnsi="Arial" w:cs="Arial"/>
          <w:sz w:val="20"/>
          <w:szCs w:val="20"/>
        </w:rPr>
        <w:t xml:space="preserve">zarządzania projektem po zakończeniu okresu realizacji poprzez weryfikację </w:t>
      </w:r>
      <w:r w:rsidRPr="003E5735">
        <w:rPr>
          <w:rFonts w:ascii="Arial" w:hAnsi="Arial" w:cs="Arial"/>
          <w:sz w:val="20"/>
          <w:szCs w:val="20"/>
        </w:rPr>
        <w:t>sprawozdania</w:t>
      </w:r>
      <w:r>
        <w:rPr>
          <w:rFonts w:ascii="Arial" w:hAnsi="Arial" w:cs="Arial"/>
          <w:sz w:val="20"/>
          <w:szCs w:val="20"/>
        </w:rPr>
        <w:t>, której dokonują Wydziały Wdrażania IP II, a w szczególności opiekunowie poszczególnych projektów.</w:t>
      </w:r>
      <w:r w:rsidRPr="00F46A40">
        <w:rPr>
          <w:rFonts w:ascii="Arial" w:hAnsi="Arial" w:cs="Arial"/>
          <w:sz w:val="20"/>
          <w:szCs w:val="20"/>
        </w:rPr>
        <w:t xml:space="preserve"> </w:t>
      </w:r>
      <w:r>
        <w:rPr>
          <w:rFonts w:ascii="Arial" w:hAnsi="Arial" w:cs="Arial"/>
          <w:sz w:val="20"/>
          <w:szCs w:val="20"/>
        </w:rPr>
        <w:br/>
        <w:t xml:space="preserve">W przypadku udzielenia przez beneficjenta w sprawozdaniu odpowiedzi na co najmniej jedno pytanie wskazującej na zaistnienie szczególnego ryzyka lub zagrożenie trwałości projektu, opiekun projektu zobowiązany jest zweryfikować (korespondencyjnie lub telefonicznie wraz ze sporządzeniem notatki służbowej z rozmowy), czy istnieje uzasadnione podejrzenie wystąpienia zdarzenia istotnego z punktu widzenia monitorowania obszarów szczególnego ryzyka lub uzasadnione podejrzenie nie zachowania trwałości projektu. </w:t>
      </w:r>
    </w:p>
    <w:p w:rsidR="00700E1E" w:rsidRDefault="00700E1E" w:rsidP="00700E1E">
      <w:pPr>
        <w:numPr>
          <w:ilvl w:val="0"/>
          <w:numId w:val="37"/>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W przypadku, gdy ww. uzasadnione podejrzenie występuje, opiekun projektu występuje do Dyrektora IP II lub osoby przez niego upoważnionej o przeprowadzenie kontroli doraźnej </w:t>
      </w:r>
      <w:r w:rsidR="000D29FF">
        <w:rPr>
          <w:rFonts w:ascii="Arial" w:hAnsi="Arial" w:cs="Arial"/>
          <w:sz w:val="20"/>
          <w:szCs w:val="20"/>
        </w:rPr>
        <w:br/>
      </w:r>
      <w:r>
        <w:rPr>
          <w:rFonts w:ascii="Arial" w:hAnsi="Arial" w:cs="Arial"/>
          <w:sz w:val="20"/>
          <w:szCs w:val="20"/>
        </w:rPr>
        <w:t>co najmniej w obszarze, co do którego ww. podejrzenie wystąpiło. Wskazane jest aby w toku tak podjętej kontroli doraźnej w miarę możliwości dokonać również weryfikacji pozostałych obszarów sprawozdawanych przez beneficjenta. Kontrola doraźna może być przeprowadzona bez zapowiedzi.</w:t>
      </w:r>
    </w:p>
    <w:p w:rsidR="00700E1E" w:rsidRDefault="00700E1E" w:rsidP="00700E1E">
      <w:pPr>
        <w:numPr>
          <w:ilvl w:val="0"/>
          <w:numId w:val="37"/>
        </w:numPr>
        <w:autoSpaceDE w:val="0"/>
        <w:autoSpaceDN w:val="0"/>
        <w:adjustRightInd w:val="0"/>
        <w:spacing w:line="360" w:lineRule="auto"/>
        <w:jc w:val="both"/>
        <w:rPr>
          <w:rFonts w:ascii="Arial" w:hAnsi="Arial" w:cs="Arial"/>
          <w:sz w:val="20"/>
          <w:szCs w:val="20"/>
        </w:rPr>
      </w:pPr>
      <w:r>
        <w:rPr>
          <w:rFonts w:ascii="Arial" w:hAnsi="Arial" w:cs="Arial"/>
          <w:sz w:val="20"/>
          <w:szCs w:val="20"/>
        </w:rPr>
        <w:t>IP II</w:t>
      </w:r>
      <w:r w:rsidRPr="00F46A40">
        <w:rPr>
          <w:rFonts w:ascii="Arial" w:hAnsi="Arial" w:cs="Arial"/>
          <w:sz w:val="20"/>
          <w:szCs w:val="20"/>
        </w:rPr>
        <w:t xml:space="preserve"> przeprowadza </w:t>
      </w:r>
      <w:r>
        <w:rPr>
          <w:rFonts w:ascii="Arial" w:hAnsi="Arial" w:cs="Arial"/>
          <w:sz w:val="20"/>
          <w:szCs w:val="20"/>
        </w:rPr>
        <w:t xml:space="preserve">planowe </w:t>
      </w:r>
      <w:r w:rsidRPr="00F46A40">
        <w:rPr>
          <w:rFonts w:ascii="Arial" w:hAnsi="Arial" w:cs="Arial"/>
          <w:sz w:val="20"/>
          <w:szCs w:val="20"/>
        </w:rPr>
        <w:t>kontrole</w:t>
      </w:r>
      <w:r>
        <w:rPr>
          <w:rFonts w:ascii="Arial" w:hAnsi="Arial" w:cs="Arial"/>
          <w:sz w:val="20"/>
          <w:szCs w:val="20"/>
        </w:rPr>
        <w:t xml:space="preserve"> obszarów szczególnego ryzyka i kontrole</w:t>
      </w:r>
      <w:r w:rsidRPr="00F46A40">
        <w:rPr>
          <w:rFonts w:ascii="Arial" w:hAnsi="Arial" w:cs="Arial"/>
          <w:sz w:val="20"/>
          <w:szCs w:val="20"/>
        </w:rPr>
        <w:t xml:space="preserve"> trwałości </w:t>
      </w:r>
      <w:r>
        <w:rPr>
          <w:rFonts w:ascii="Arial" w:hAnsi="Arial" w:cs="Arial"/>
          <w:sz w:val="20"/>
          <w:szCs w:val="20"/>
        </w:rPr>
        <w:br/>
      </w:r>
      <w:r w:rsidRPr="00F46A40">
        <w:rPr>
          <w:rFonts w:ascii="Arial" w:hAnsi="Arial" w:cs="Arial"/>
          <w:sz w:val="20"/>
          <w:szCs w:val="20"/>
        </w:rPr>
        <w:t xml:space="preserve">w oparciu o </w:t>
      </w:r>
      <w:r w:rsidRPr="00F46A40">
        <w:rPr>
          <w:rFonts w:ascii="Arial" w:hAnsi="Arial" w:cs="Arial"/>
          <w:b/>
          <w:sz w:val="20"/>
          <w:szCs w:val="20"/>
        </w:rPr>
        <w:t>metodologię doboru projektów do kontroli trwałości</w:t>
      </w:r>
      <w:r w:rsidR="00636092">
        <w:rPr>
          <w:rFonts w:ascii="Arial" w:hAnsi="Arial" w:cs="Arial"/>
          <w:b/>
          <w:sz w:val="20"/>
          <w:szCs w:val="20"/>
        </w:rPr>
        <w:t xml:space="preserve">. </w:t>
      </w:r>
      <w:r w:rsidR="00636092" w:rsidRPr="00636092">
        <w:rPr>
          <w:rFonts w:ascii="Arial" w:hAnsi="Arial" w:cs="Arial"/>
          <w:sz w:val="20"/>
          <w:szCs w:val="20"/>
        </w:rPr>
        <w:t>M</w:t>
      </w:r>
      <w:r w:rsidR="00636092">
        <w:rPr>
          <w:rFonts w:ascii="Arial" w:hAnsi="Arial" w:cs="Arial"/>
          <w:sz w:val="20"/>
          <w:szCs w:val="20"/>
        </w:rPr>
        <w:t>etodologię</w:t>
      </w:r>
      <w:r w:rsidR="00636092" w:rsidRPr="00636092">
        <w:rPr>
          <w:rFonts w:ascii="Arial" w:hAnsi="Arial" w:cs="Arial"/>
          <w:sz w:val="20"/>
          <w:szCs w:val="20"/>
        </w:rPr>
        <w:t xml:space="preserve"> opracow</w:t>
      </w:r>
      <w:r w:rsidR="00636092">
        <w:rPr>
          <w:rFonts w:ascii="Arial" w:hAnsi="Arial" w:cs="Arial"/>
          <w:sz w:val="20"/>
          <w:szCs w:val="20"/>
        </w:rPr>
        <w:t>uje IP II i przekazuje do zatwierdzenia IZ wraz z Rocznym Planem Kontroli albo w terminie późniejszym określonym w zatwierdzonym Rocznym Planie Kontroli IP II.</w:t>
      </w:r>
      <w:r>
        <w:rPr>
          <w:rFonts w:ascii="Arial" w:hAnsi="Arial" w:cs="Arial"/>
          <w:b/>
          <w:sz w:val="20"/>
          <w:szCs w:val="20"/>
        </w:rPr>
        <w:t xml:space="preserve"> </w:t>
      </w:r>
      <w:r w:rsidR="00636092">
        <w:rPr>
          <w:rFonts w:ascii="Arial" w:hAnsi="Arial" w:cs="Arial"/>
          <w:sz w:val="20"/>
          <w:szCs w:val="20"/>
        </w:rPr>
        <w:t xml:space="preserve">W przypadku nie opracowania ww. metodologii przez IP II, obowiązuje metodologia określona w </w:t>
      </w:r>
      <w:r>
        <w:rPr>
          <w:rFonts w:ascii="Arial" w:hAnsi="Arial" w:cs="Arial"/>
          <w:sz w:val="20"/>
          <w:szCs w:val="20"/>
        </w:rPr>
        <w:t>załącznik</w:t>
      </w:r>
      <w:r w:rsidR="00636092">
        <w:rPr>
          <w:rFonts w:ascii="Arial" w:hAnsi="Arial" w:cs="Arial"/>
          <w:sz w:val="20"/>
          <w:szCs w:val="20"/>
        </w:rPr>
        <w:t>u</w:t>
      </w:r>
      <w:r>
        <w:rPr>
          <w:rFonts w:ascii="Arial" w:hAnsi="Arial" w:cs="Arial"/>
          <w:sz w:val="20"/>
          <w:szCs w:val="20"/>
        </w:rPr>
        <w:t xml:space="preserve"> nr 3 do niniejszych wytycznych</w:t>
      </w:r>
      <w:r w:rsidRPr="00F46A40">
        <w:rPr>
          <w:rFonts w:ascii="Arial" w:hAnsi="Arial" w:cs="Arial"/>
          <w:b/>
          <w:sz w:val="20"/>
          <w:szCs w:val="20"/>
        </w:rPr>
        <w:t>.</w:t>
      </w:r>
      <w:r w:rsidR="00636092">
        <w:rPr>
          <w:rFonts w:ascii="Arial" w:hAnsi="Arial" w:cs="Arial"/>
          <w:b/>
          <w:sz w:val="20"/>
          <w:szCs w:val="20"/>
        </w:rPr>
        <w:t xml:space="preserve"> </w:t>
      </w:r>
      <w:r w:rsidR="00636092">
        <w:rPr>
          <w:rFonts w:ascii="Arial" w:hAnsi="Arial" w:cs="Arial"/>
          <w:sz w:val="20"/>
          <w:szCs w:val="20"/>
        </w:rPr>
        <w:t>IP II jest zobowiązana do dokonywania corocznego, udokumentowanego przeglądu ww. metodologii pod kątem jej adekwatności do faktycznie występujących czynników ryzyka. Przegląd powinien opierać się w szczególności o wyniki przeprowadzonych przez IP II weryfikacji sprawozdań oraz przeprowadzonych przez IP II kontroli w miejscu realizacji, w okresie trwałości.</w:t>
      </w:r>
    </w:p>
    <w:p w:rsidR="00636092" w:rsidRDefault="00636092" w:rsidP="00636092">
      <w:pPr>
        <w:autoSpaceDE w:val="0"/>
        <w:autoSpaceDN w:val="0"/>
        <w:adjustRightInd w:val="0"/>
        <w:spacing w:line="360" w:lineRule="auto"/>
        <w:ind w:left="360"/>
        <w:jc w:val="both"/>
        <w:rPr>
          <w:rFonts w:ascii="Arial" w:hAnsi="Arial" w:cs="Arial"/>
          <w:sz w:val="20"/>
          <w:szCs w:val="20"/>
        </w:rPr>
      </w:pPr>
    </w:p>
    <w:p w:rsidR="00700E1E" w:rsidRPr="000D29FF" w:rsidRDefault="00700E1E" w:rsidP="000D29FF">
      <w:pPr>
        <w:autoSpaceDE w:val="0"/>
        <w:autoSpaceDN w:val="0"/>
        <w:adjustRightInd w:val="0"/>
        <w:spacing w:line="360" w:lineRule="auto"/>
        <w:jc w:val="both"/>
        <w:rPr>
          <w:rFonts w:ascii="Arial" w:hAnsi="Arial" w:cs="Arial"/>
          <w:sz w:val="20"/>
          <w:szCs w:val="20"/>
        </w:rPr>
      </w:pPr>
      <w:r w:rsidRPr="00262332">
        <w:rPr>
          <w:rFonts w:ascii="Arial" w:hAnsi="Arial" w:cs="Arial"/>
          <w:sz w:val="20"/>
          <w:szCs w:val="20"/>
        </w:rPr>
        <w:t>Kontrola</w:t>
      </w:r>
      <w:r>
        <w:rPr>
          <w:rFonts w:ascii="Arial" w:hAnsi="Arial" w:cs="Arial"/>
          <w:sz w:val="20"/>
          <w:szCs w:val="20"/>
        </w:rPr>
        <w:t xml:space="preserve"> obszarów szczególnego ryzyka i kontrola</w:t>
      </w:r>
      <w:r w:rsidRPr="00262332">
        <w:rPr>
          <w:rFonts w:ascii="Arial" w:hAnsi="Arial" w:cs="Arial"/>
          <w:sz w:val="20"/>
          <w:szCs w:val="20"/>
        </w:rPr>
        <w:t xml:space="preserve"> trwałości projektów prz</w:t>
      </w:r>
      <w:r>
        <w:rPr>
          <w:rFonts w:ascii="Arial" w:hAnsi="Arial" w:cs="Arial"/>
          <w:sz w:val="20"/>
          <w:szCs w:val="20"/>
        </w:rPr>
        <w:t xml:space="preserve">ebiega analogicznie do kontroli na miejscu realizacji projektu, tj. w sposób określony w </w:t>
      </w:r>
      <w:r w:rsidRPr="0008328E">
        <w:rPr>
          <w:rFonts w:ascii="Arial" w:hAnsi="Arial" w:cs="Arial"/>
          <w:i/>
          <w:sz w:val="20"/>
          <w:szCs w:val="20"/>
        </w:rPr>
        <w:t>Wytycznych</w:t>
      </w:r>
      <w:r>
        <w:rPr>
          <w:rFonts w:ascii="Arial" w:hAnsi="Arial" w:cs="Arial"/>
          <w:i/>
          <w:sz w:val="20"/>
          <w:szCs w:val="20"/>
        </w:rPr>
        <w:t xml:space="preserve"> Instytucji Zarządzającej </w:t>
      </w:r>
      <w:r>
        <w:rPr>
          <w:rFonts w:ascii="Arial" w:hAnsi="Arial" w:cs="Arial"/>
          <w:i/>
          <w:sz w:val="20"/>
          <w:szCs w:val="20"/>
        </w:rPr>
        <w:br/>
        <w:t>w zakresie zasad przeprowadzania kontroli w ramach Regionalnego Programu Operacyjnego Województwa Mazowieckiego 2007-2013</w:t>
      </w:r>
      <w:r>
        <w:rPr>
          <w:rFonts w:ascii="Arial" w:hAnsi="Arial" w:cs="Arial"/>
          <w:sz w:val="20"/>
          <w:szCs w:val="20"/>
        </w:rPr>
        <w:t xml:space="preserve"> z wyjątkiem zakresu kontroli,</w:t>
      </w:r>
      <w:r w:rsidDel="00120CBB">
        <w:rPr>
          <w:rFonts w:ascii="Arial" w:hAnsi="Arial" w:cs="Arial"/>
          <w:sz w:val="20"/>
          <w:szCs w:val="20"/>
        </w:rPr>
        <w:t xml:space="preserve"> </w:t>
      </w:r>
      <w:r w:rsidRPr="00120CBB">
        <w:rPr>
          <w:rFonts w:ascii="Arial" w:hAnsi="Arial" w:cs="Arial"/>
          <w:sz w:val="20"/>
          <w:szCs w:val="20"/>
        </w:rPr>
        <w:t>Kontrola trwałości projektów przeprowadzana jest co do zasady przez pracowników Wyd</w:t>
      </w:r>
      <w:r w:rsidR="00890AE0">
        <w:rPr>
          <w:rFonts w:ascii="Arial" w:hAnsi="Arial" w:cs="Arial"/>
          <w:sz w:val="20"/>
          <w:szCs w:val="20"/>
        </w:rPr>
        <w:t>ziału Kontroli Projektów RPO WM</w:t>
      </w:r>
      <w:r w:rsidRPr="002F5D57">
        <w:rPr>
          <w:rFonts w:ascii="Arial" w:hAnsi="Arial" w:cs="Arial"/>
          <w:sz w:val="20"/>
          <w:szCs w:val="20"/>
        </w:rPr>
        <w:t xml:space="preserve"> Mazowieckiej Jednostki Wdrażania Programów Unijnych. W uzasadnionych przypadkach członkami Zespołu kontrolującego mogą być upoważnieni pracownicy innych Wydziałów Mazowieckiej Jednostki Wdrażania Programów Unijnych lub uprawnionych instytucji zewnętrznych.</w:t>
      </w:r>
    </w:p>
    <w:p w:rsidR="00700E1E" w:rsidRPr="000104FE" w:rsidRDefault="00700E1E" w:rsidP="00700E1E">
      <w:pPr>
        <w:pStyle w:val="Nagwek1"/>
        <w:spacing w:before="0"/>
        <w:rPr>
          <w:rFonts w:ascii="Arial" w:hAnsi="Arial" w:cs="Arial"/>
          <w:b w:val="0"/>
          <w:sz w:val="18"/>
          <w:szCs w:val="18"/>
        </w:rPr>
      </w:pPr>
      <w:r>
        <w:rPr>
          <w:rFonts w:ascii="Arial" w:hAnsi="Arial" w:cs="Arial"/>
          <w:color w:val="auto"/>
          <w:sz w:val="22"/>
          <w:szCs w:val="22"/>
        </w:rPr>
        <w:lastRenderedPageBreak/>
        <w:t>ROZDZIAŁ IV.</w:t>
      </w:r>
      <w:r w:rsidRPr="00C4633E">
        <w:rPr>
          <w:rFonts w:ascii="Arial" w:hAnsi="Arial" w:cs="Arial"/>
          <w:color w:val="auto"/>
          <w:sz w:val="22"/>
          <w:szCs w:val="22"/>
        </w:rPr>
        <w:t xml:space="preserve"> </w:t>
      </w:r>
      <w:r w:rsidRPr="007D5D3E">
        <w:rPr>
          <w:rFonts w:ascii="Arial" w:hAnsi="Arial" w:cs="Arial"/>
          <w:color w:val="auto"/>
          <w:sz w:val="22"/>
          <w:szCs w:val="22"/>
        </w:rPr>
        <w:t xml:space="preserve">SANKCJE </w:t>
      </w:r>
    </w:p>
    <w:p w:rsidR="00700E1E" w:rsidRPr="000104FE" w:rsidRDefault="00700E1E" w:rsidP="00700E1E">
      <w:pPr>
        <w:spacing w:line="360" w:lineRule="auto"/>
        <w:jc w:val="both"/>
        <w:rPr>
          <w:rFonts w:ascii="Arial" w:hAnsi="Arial" w:cs="Arial"/>
          <w:sz w:val="18"/>
          <w:szCs w:val="18"/>
        </w:rPr>
      </w:pPr>
    </w:p>
    <w:p w:rsidR="00700E1E" w:rsidRPr="000104FE" w:rsidRDefault="00700E1E" w:rsidP="00700E1E">
      <w:pPr>
        <w:spacing w:line="360" w:lineRule="auto"/>
        <w:jc w:val="both"/>
        <w:rPr>
          <w:rFonts w:ascii="Arial" w:hAnsi="Arial" w:cs="Arial"/>
          <w:b/>
          <w:sz w:val="18"/>
          <w:szCs w:val="18"/>
        </w:rPr>
      </w:pPr>
      <w:r w:rsidRPr="000104FE">
        <w:rPr>
          <w:rFonts w:ascii="Arial" w:hAnsi="Arial" w:cs="Arial"/>
          <w:b/>
          <w:sz w:val="18"/>
          <w:szCs w:val="18"/>
        </w:rPr>
        <w:t>1. Sankcje dotyczące obszarów szczególnego ryzyka</w:t>
      </w:r>
    </w:p>
    <w:p w:rsidR="00700E1E" w:rsidRPr="00796461" w:rsidRDefault="00700E1E" w:rsidP="00700E1E">
      <w:pPr>
        <w:pStyle w:val="Akapitzlist"/>
        <w:numPr>
          <w:ilvl w:val="0"/>
          <w:numId w:val="40"/>
        </w:numPr>
        <w:spacing w:line="360" w:lineRule="auto"/>
        <w:jc w:val="both"/>
        <w:rPr>
          <w:rFonts w:ascii="Arial" w:hAnsi="Arial" w:cs="Arial"/>
          <w:b/>
          <w:sz w:val="18"/>
          <w:szCs w:val="18"/>
        </w:rPr>
      </w:pPr>
      <w:r w:rsidRPr="000104FE">
        <w:rPr>
          <w:rFonts w:ascii="Arial" w:hAnsi="Arial" w:cs="Arial"/>
          <w:sz w:val="18"/>
          <w:szCs w:val="18"/>
        </w:rPr>
        <w:t>Nieza</w:t>
      </w:r>
      <w:r>
        <w:rPr>
          <w:rFonts w:ascii="Arial" w:hAnsi="Arial" w:cs="Arial"/>
          <w:sz w:val="18"/>
          <w:szCs w:val="18"/>
        </w:rPr>
        <w:t xml:space="preserve">chowanie celu projektu rozumiane jako nie osiągnięcie wskaźników realizacji </w:t>
      </w:r>
      <w:r w:rsidRPr="000277B0">
        <w:rPr>
          <w:rFonts w:ascii="Arial" w:hAnsi="Arial" w:cs="Arial"/>
          <w:b/>
          <w:sz w:val="18"/>
          <w:szCs w:val="18"/>
        </w:rPr>
        <w:t xml:space="preserve">– </w:t>
      </w:r>
      <w:r w:rsidRPr="00796461">
        <w:rPr>
          <w:rFonts w:ascii="Arial" w:hAnsi="Arial" w:cs="Arial"/>
          <w:b/>
          <w:sz w:val="18"/>
          <w:szCs w:val="18"/>
        </w:rPr>
        <w:t>skutkuje korektą</w:t>
      </w:r>
      <w:r>
        <w:rPr>
          <w:rFonts w:ascii="Arial" w:hAnsi="Arial" w:cs="Arial"/>
          <w:b/>
          <w:sz w:val="18"/>
          <w:szCs w:val="18"/>
        </w:rPr>
        <w:t xml:space="preserve"> określoną w tabeli, która stanowi </w:t>
      </w:r>
      <w:r w:rsidRPr="00963AD1">
        <w:rPr>
          <w:rFonts w:ascii="Arial" w:hAnsi="Arial" w:cs="Arial"/>
          <w:b/>
          <w:sz w:val="18"/>
          <w:szCs w:val="18"/>
        </w:rPr>
        <w:t>załącznik nr 4</w:t>
      </w:r>
      <w:r>
        <w:rPr>
          <w:rFonts w:ascii="Arial" w:hAnsi="Arial" w:cs="Arial"/>
          <w:b/>
          <w:sz w:val="18"/>
          <w:szCs w:val="18"/>
        </w:rPr>
        <w:t xml:space="preserve"> do niniejszych wytycznych</w:t>
      </w:r>
      <w:r>
        <w:rPr>
          <w:rStyle w:val="Odwoanieprzypisudolnego"/>
          <w:rFonts w:ascii="Arial" w:eastAsia="Arial Unicode MS" w:hAnsi="Arial" w:cs="Arial"/>
          <w:b/>
          <w:sz w:val="18"/>
          <w:szCs w:val="18"/>
        </w:rPr>
        <w:footnoteReference w:id="21"/>
      </w:r>
      <w:r>
        <w:rPr>
          <w:rFonts w:ascii="Arial" w:hAnsi="Arial" w:cs="Arial"/>
          <w:b/>
          <w:sz w:val="18"/>
          <w:szCs w:val="18"/>
        </w:rPr>
        <w:t>,</w:t>
      </w:r>
      <w:r w:rsidRPr="00796461">
        <w:rPr>
          <w:rFonts w:ascii="Arial" w:hAnsi="Arial" w:cs="Arial"/>
          <w:b/>
          <w:sz w:val="18"/>
          <w:szCs w:val="18"/>
        </w:rPr>
        <w:t xml:space="preserve"> </w:t>
      </w:r>
    </w:p>
    <w:p w:rsidR="00700E1E" w:rsidRDefault="00700E1E" w:rsidP="00700E1E">
      <w:pPr>
        <w:pStyle w:val="Akapitzlist"/>
        <w:numPr>
          <w:ilvl w:val="0"/>
          <w:numId w:val="40"/>
        </w:numPr>
        <w:spacing w:line="360" w:lineRule="auto"/>
        <w:jc w:val="both"/>
        <w:rPr>
          <w:rFonts w:ascii="Arial" w:hAnsi="Arial" w:cs="Arial"/>
          <w:sz w:val="18"/>
          <w:szCs w:val="18"/>
        </w:rPr>
      </w:pPr>
      <w:r>
        <w:rPr>
          <w:rFonts w:ascii="Arial" w:hAnsi="Arial" w:cs="Arial"/>
          <w:sz w:val="18"/>
          <w:szCs w:val="18"/>
        </w:rPr>
        <w:t xml:space="preserve">Dokonanie zmiany lokalizacji, gdy lokalizacja projektu stanowiła element oceny wniosku o dofinansowanie </w:t>
      </w:r>
      <w:r>
        <w:rPr>
          <w:rFonts w:ascii="Arial" w:hAnsi="Arial" w:cs="Arial"/>
          <w:sz w:val="18"/>
          <w:szCs w:val="18"/>
        </w:rPr>
        <w:br/>
        <w:t xml:space="preserve">i wnioskodawca uzyskał za nie punkty, w przypadku gdy analiza wykaże, że gdyby lokalizacja pierwotnie znajdowała się w danym miejscu wnioskodawca nie uzyskałby wystarczającej ilości punktów, aby otrzymać dofinansowanie </w:t>
      </w:r>
      <w:r w:rsidRPr="000277B0">
        <w:rPr>
          <w:rFonts w:ascii="Arial" w:hAnsi="Arial" w:cs="Arial"/>
          <w:sz w:val="18"/>
          <w:szCs w:val="18"/>
        </w:rPr>
        <w:t xml:space="preserve">– </w:t>
      </w:r>
      <w:r w:rsidRPr="00796461">
        <w:rPr>
          <w:rFonts w:ascii="Arial" w:hAnsi="Arial" w:cs="Arial"/>
          <w:b/>
          <w:sz w:val="18"/>
          <w:szCs w:val="18"/>
        </w:rPr>
        <w:t>skutkuje korektą w wysokości 100 %</w:t>
      </w:r>
      <w:r>
        <w:rPr>
          <w:rFonts w:ascii="Arial" w:hAnsi="Arial" w:cs="Arial"/>
          <w:b/>
          <w:sz w:val="18"/>
          <w:szCs w:val="18"/>
        </w:rPr>
        <w:t xml:space="preserve">. </w:t>
      </w:r>
      <w:r>
        <w:rPr>
          <w:rFonts w:ascii="Arial" w:hAnsi="Arial" w:cs="Arial"/>
          <w:sz w:val="18"/>
          <w:szCs w:val="18"/>
        </w:rPr>
        <w:t xml:space="preserve">Jeżeli uzyskał by dofinansowanie w kwocie niższe (zgodnie z mapą pomocy publicznej) – </w:t>
      </w:r>
      <w:r>
        <w:rPr>
          <w:rFonts w:ascii="Arial" w:hAnsi="Arial" w:cs="Arial"/>
          <w:b/>
          <w:sz w:val="18"/>
          <w:szCs w:val="18"/>
        </w:rPr>
        <w:t>skutkuje korektą w wysokości równej różnicy pomiędzy dofinansowaniem otrzymanym i należnym,</w:t>
      </w:r>
    </w:p>
    <w:p w:rsidR="00700E1E" w:rsidRDefault="00700E1E" w:rsidP="00700E1E">
      <w:pPr>
        <w:pStyle w:val="Akapitzlist"/>
        <w:numPr>
          <w:ilvl w:val="0"/>
          <w:numId w:val="40"/>
        </w:numPr>
        <w:spacing w:line="360" w:lineRule="auto"/>
        <w:jc w:val="both"/>
        <w:rPr>
          <w:rFonts w:ascii="Arial" w:hAnsi="Arial" w:cs="Arial"/>
          <w:b/>
          <w:sz w:val="18"/>
          <w:szCs w:val="18"/>
        </w:rPr>
      </w:pPr>
      <w:r>
        <w:rPr>
          <w:rFonts w:ascii="Arial" w:hAnsi="Arial" w:cs="Arial"/>
          <w:sz w:val="18"/>
          <w:szCs w:val="18"/>
        </w:rPr>
        <w:t>Za</w:t>
      </w:r>
      <w:r w:rsidR="000D29FF">
        <w:rPr>
          <w:rFonts w:ascii="Arial" w:hAnsi="Arial" w:cs="Arial"/>
          <w:sz w:val="18"/>
          <w:szCs w:val="18"/>
        </w:rPr>
        <w:t>istnienie prawnej</w:t>
      </w:r>
      <w:r>
        <w:rPr>
          <w:rFonts w:ascii="Arial" w:hAnsi="Arial" w:cs="Arial"/>
          <w:sz w:val="18"/>
          <w:szCs w:val="18"/>
        </w:rPr>
        <w:t xml:space="preserve"> możliwości odzyskania podatku VAT, w przypadku gdy jest on kwalifikowany w projekcie </w:t>
      </w:r>
      <w:r w:rsidRPr="000277B0">
        <w:rPr>
          <w:rFonts w:ascii="Arial" w:hAnsi="Arial" w:cs="Arial"/>
          <w:b/>
          <w:sz w:val="18"/>
          <w:szCs w:val="18"/>
        </w:rPr>
        <w:t>– skutkuje korektą w wysokości równej kwocie podatk</w:t>
      </w:r>
      <w:r w:rsidR="000D29FF">
        <w:rPr>
          <w:rFonts w:ascii="Arial" w:hAnsi="Arial" w:cs="Arial"/>
          <w:b/>
          <w:sz w:val="18"/>
          <w:szCs w:val="18"/>
        </w:rPr>
        <w:t>u VAT, który</w:t>
      </w:r>
      <w:r w:rsidRPr="000277B0">
        <w:rPr>
          <w:rFonts w:ascii="Arial" w:hAnsi="Arial" w:cs="Arial"/>
          <w:b/>
          <w:sz w:val="18"/>
          <w:szCs w:val="18"/>
        </w:rPr>
        <w:t xml:space="preserve"> można odzyskać,</w:t>
      </w:r>
    </w:p>
    <w:p w:rsidR="00700E1E" w:rsidRPr="0077721B" w:rsidRDefault="00700E1E" w:rsidP="00700E1E">
      <w:pPr>
        <w:pStyle w:val="Akapitzlist"/>
        <w:numPr>
          <w:ilvl w:val="0"/>
          <w:numId w:val="40"/>
        </w:numPr>
        <w:spacing w:line="360" w:lineRule="auto"/>
        <w:jc w:val="both"/>
        <w:rPr>
          <w:rFonts w:ascii="Arial" w:hAnsi="Arial" w:cs="Arial"/>
          <w:sz w:val="20"/>
          <w:szCs w:val="20"/>
        </w:rPr>
      </w:pPr>
      <w:r w:rsidRPr="0020584F">
        <w:rPr>
          <w:rFonts w:ascii="Arial" w:hAnsi="Arial" w:cs="Arial"/>
          <w:sz w:val="18"/>
          <w:szCs w:val="18"/>
        </w:rPr>
        <w:t>Generowanie dochodu w projekcie</w:t>
      </w:r>
      <w:r w:rsidR="004A4334">
        <w:rPr>
          <w:rFonts w:ascii="Arial" w:hAnsi="Arial" w:cs="Arial"/>
          <w:sz w:val="18"/>
          <w:szCs w:val="18"/>
        </w:rPr>
        <w:t xml:space="preserve"> w rozumieniu art. 55 rozporządzenia 1083/2006</w:t>
      </w:r>
      <w:r w:rsidRPr="0020584F">
        <w:rPr>
          <w:rFonts w:ascii="Arial" w:hAnsi="Arial" w:cs="Arial"/>
          <w:sz w:val="18"/>
          <w:szCs w:val="18"/>
        </w:rPr>
        <w:t xml:space="preserve"> w wysokości przekraczającej założenia przyjęte we wniosku o dofinansowanie – </w:t>
      </w:r>
      <w:r w:rsidRPr="0020584F">
        <w:rPr>
          <w:rFonts w:ascii="Arial" w:hAnsi="Arial" w:cs="Arial"/>
          <w:b/>
          <w:sz w:val="18"/>
          <w:szCs w:val="18"/>
        </w:rPr>
        <w:t xml:space="preserve">skutkuje korektą w wysokości równej kwocie otrzymanej przez beneficjenta nadwyżki dofinansowania (wyliczonej w toku monitorowania dochodu) tak, aby suma wypłaconego dofinansowania była równa wartości dofinansowania wyliczonego w zaktualizowanej analizie finansowej </w:t>
      </w:r>
    </w:p>
    <w:p w:rsidR="0077721B" w:rsidRPr="00BB4FBC" w:rsidRDefault="0077721B" w:rsidP="0077721B">
      <w:pPr>
        <w:pStyle w:val="Akapitzlist"/>
        <w:numPr>
          <w:ilvl w:val="0"/>
          <w:numId w:val="40"/>
        </w:numPr>
        <w:autoSpaceDE w:val="0"/>
        <w:autoSpaceDN w:val="0"/>
        <w:adjustRightInd w:val="0"/>
        <w:spacing w:line="360" w:lineRule="auto"/>
        <w:jc w:val="both"/>
        <w:rPr>
          <w:rFonts w:ascii="Arial" w:hAnsi="Arial" w:cs="Arial"/>
          <w:sz w:val="18"/>
          <w:szCs w:val="18"/>
        </w:rPr>
      </w:pPr>
      <w:r w:rsidRPr="00BB4FBC">
        <w:rPr>
          <w:rFonts w:ascii="Arial" w:hAnsi="Arial" w:cs="Arial"/>
          <w:sz w:val="18"/>
          <w:szCs w:val="18"/>
        </w:rPr>
        <w:t xml:space="preserve">Brak Informacji i promocji projektu: - w przypadku braku z przyczyn obiektywnych – </w:t>
      </w:r>
      <w:r w:rsidRPr="00BB4FBC">
        <w:rPr>
          <w:rFonts w:ascii="Arial" w:hAnsi="Arial" w:cs="Arial"/>
          <w:b/>
          <w:sz w:val="18"/>
          <w:szCs w:val="18"/>
        </w:rPr>
        <w:t xml:space="preserve">zobowiązanie do realizacji postanowień umowy; - </w:t>
      </w:r>
      <w:r w:rsidRPr="00BB4FBC">
        <w:rPr>
          <w:rFonts w:ascii="Arial" w:hAnsi="Arial" w:cs="Arial"/>
          <w:sz w:val="18"/>
          <w:szCs w:val="18"/>
        </w:rPr>
        <w:t xml:space="preserve">w przypadku braku z winy beneficjenta – </w:t>
      </w:r>
      <w:r w:rsidRPr="00BB4FBC">
        <w:rPr>
          <w:rFonts w:ascii="Arial" w:hAnsi="Arial" w:cs="Arial"/>
          <w:b/>
          <w:sz w:val="18"/>
          <w:szCs w:val="18"/>
        </w:rPr>
        <w:t xml:space="preserve">korekta </w:t>
      </w:r>
      <w:r w:rsidRPr="00BB4FBC">
        <w:rPr>
          <w:rFonts w:ascii="Arial" w:hAnsi="Arial" w:cs="Arial"/>
          <w:b/>
          <w:sz w:val="18"/>
          <w:szCs w:val="18"/>
        </w:rPr>
        <w:br/>
        <w:t>w wysokości dofinansowania w zakresie danego nośnika informacji oraz zobowiązanie do realizacji postanowień umowy (na koszt beneficjenta).</w:t>
      </w:r>
      <w:r w:rsidRPr="00BB4FBC" w:rsidDel="00DA38EE">
        <w:rPr>
          <w:rFonts w:ascii="Arial" w:hAnsi="Arial" w:cs="Arial"/>
          <w:sz w:val="18"/>
          <w:szCs w:val="18"/>
        </w:rPr>
        <w:t xml:space="preserve"> </w:t>
      </w:r>
    </w:p>
    <w:p w:rsidR="0077721B" w:rsidRPr="0020584F" w:rsidRDefault="0077721B" w:rsidP="0077721B">
      <w:pPr>
        <w:pStyle w:val="Akapitzlist"/>
        <w:numPr>
          <w:ilvl w:val="0"/>
          <w:numId w:val="40"/>
        </w:numPr>
        <w:autoSpaceDE w:val="0"/>
        <w:autoSpaceDN w:val="0"/>
        <w:adjustRightInd w:val="0"/>
        <w:spacing w:line="360" w:lineRule="auto"/>
        <w:jc w:val="both"/>
        <w:rPr>
          <w:rFonts w:ascii="Arial" w:hAnsi="Arial" w:cs="Arial"/>
          <w:sz w:val="18"/>
          <w:szCs w:val="18"/>
        </w:rPr>
      </w:pPr>
      <w:r>
        <w:rPr>
          <w:rFonts w:ascii="Arial" w:hAnsi="Arial" w:cs="Arial"/>
          <w:sz w:val="20"/>
          <w:szCs w:val="20"/>
        </w:rPr>
        <w:t>Archiwizacja</w:t>
      </w:r>
      <w:r w:rsidRPr="0020584F">
        <w:rPr>
          <w:rFonts w:ascii="Arial" w:hAnsi="Arial" w:cs="Arial"/>
          <w:sz w:val="20"/>
          <w:szCs w:val="20"/>
        </w:rPr>
        <w:t xml:space="preserve">, - w przypadku braku możliwości odtworzenia ścieżki audytu  dowodzącej prawidłowości poniesienia wydatku – 100 % korekta danego wydatku. </w:t>
      </w:r>
    </w:p>
    <w:p w:rsidR="0077721B" w:rsidRPr="0020584F" w:rsidRDefault="0077721B" w:rsidP="0077721B">
      <w:pPr>
        <w:pStyle w:val="Akapitzlist"/>
        <w:numPr>
          <w:ilvl w:val="0"/>
          <w:numId w:val="43"/>
        </w:numPr>
        <w:autoSpaceDE w:val="0"/>
        <w:autoSpaceDN w:val="0"/>
        <w:adjustRightInd w:val="0"/>
        <w:spacing w:line="360" w:lineRule="auto"/>
        <w:jc w:val="both"/>
        <w:rPr>
          <w:rFonts w:ascii="Arial" w:hAnsi="Arial" w:cs="Arial"/>
          <w:sz w:val="18"/>
          <w:szCs w:val="18"/>
        </w:rPr>
      </w:pPr>
      <w:r w:rsidRPr="0020584F">
        <w:rPr>
          <w:rFonts w:ascii="Arial" w:hAnsi="Arial" w:cs="Arial"/>
          <w:sz w:val="20"/>
          <w:szCs w:val="20"/>
        </w:rPr>
        <w:t>Utrata kontraktu z NFZ w zakresie objętym projektem. Korekta jest zależna od statusu dofinansowanego elementu infrastruktury:</w:t>
      </w:r>
    </w:p>
    <w:p w:rsidR="0077721B" w:rsidRPr="00B554DA" w:rsidRDefault="0077721B" w:rsidP="0077721B">
      <w:pPr>
        <w:pStyle w:val="Akapitzlist"/>
        <w:numPr>
          <w:ilvl w:val="0"/>
          <w:numId w:val="41"/>
        </w:numPr>
        <w:spacing w:line="360" w:lineRule="auto"/>
        <w:jc w:val="both"/>
        <w:rPr>
          <w:rFonts w:ascii="Arial" w:hAnsi="Arial" w:cs="Arial"/>
          <w:sz w:val="20"/>
          <w:szCs w:val="20"/>
        </w:rPr>
      </w:pPr>
      <w:r>
        <w:rPr>
          <w:rFonts w:ascii="Arial" w:hAnsi="Arial" w:cs="Arial"/>
          <w:sz w:val="20"/>
          <w:szCs w:val="20"/>
        </w:rPr>
        <w:t xml:space="preserve">Jeżeli dofinansowany element infrastruktury był użytkowany w okresie braku kontraktu, co jest równoznaczne z niedozwoloną pomocą publiczną – </w:t>
      </w:r>
      <w:r>
        <w:rPr>
          <w:rFonts w:ascii="Arial" w:hAnsi="Arial" w:cs="Arial"/>
          <w:b/>
          <w:sz w:val="20"/>
          <w:szCs w:val="20"/>
        </w:rPr>
        <w:t>nakładana jest korekta w wysokości równej kwocie dofinansowania w części dotyczącej danego elementu infrastruktury</w:t>
      </w:r>
    </w:p>
    <w:p w:rsidR="0077721B" w:rsidRPr="0077721B" w:rsidRDefault="0077721B" w:rsidP="0077721B">
      <w:pPr>
        <w:pStyle w:val="Akapitzlist"/>
        <w:numPr>
          <w:ilvl w:val="0"/>
          <w:numId w:val="41"/>
        </w:numPr>
        <w:spacing w:line="360" w:lineRule="auto"/>
        <w:jc w:val="both"/>
        <w:rPr>
          <w:rFonts w:ascii="Arial" w:hAnsi="Arial" w:cs="Arial"/>
          <w:sz w:val="20"/>
          <w:szCs w:val="20"/>
        </w:rPr>
      </w:pPr>
      <w:r>
        <w:rPr>
          <w:rFonts w:ascii="Arial" w:hAnsi="Arial" w:cs="Arial"/>
          <w:sz w:val="20"/>
          <w:szCs w:val="20"/>
        </w:rPr>
        <w:t xml:space="preserve">Jeżeli dofinansowany element infrastruktury nie był użytkowany w okresie braku kontraktu – </w:t>
      </w:r>
      <w:r>
        <w:rPr>
          <w:rFonts w:ascii="Arial" w:hAnsi="Arial" w:cs="Arial"/>
          <w:b/>
          <w:sz w:val="20"/>
          <w:szCs w:val="20"/>
        </w:rPr>
        <w:t>nakładana jest korekta liczona proporcjonalnie do pozostałego okresu trwałości od dnia utraty kontraktu lub za okresy, w których kontrakt nie obowiązywał.</w:t>
      </w:r>
    </w:p>
    <w:p w:rsidR="00700E1E" w:rsidRPr="00C03406" w:rsidRDefault="00700E1E" w:rsidP="00700E1E">
      <w:pPr>
        <w:pStyle w:val="Akapitzlist"/>
        <w:numPr>
          <w:ilvl w:val="0"/>
          <w:numId w:val="40"/>
        </w:numPr>
        <w:spacing w:line="360" w:lineRule="auto"/>
        <w:jc w:val="both"/>
        <w:rPr>
          <w:rFonts w:ascii="Arial" w:hAnsi="Arial" w:cs="Arial"/>
          <w:sz w:val="18"/>
          <w:szCs w:val="18"/>
        </w:rPr>
      </w:pPr>
      <w:r>
        <w:rPr>
          <w:rFonts w:ascii="Arial" w:hAnsi="Arial" w:cs="Arial"/>
          <w:sz w:val="18"/>
          <w:szCs w:val="18"/>
        </w:rPr>
        <w:t xml:space="preserve">Nie wdrożenie zaleceń pokontrolnych – </w:t>
      </w:r>
      <w:r w:rsidRPr="002625A3">
        <w:rPr>
          <w:rFonts w:ascii="Arial" w:hAnsi="Arial" w:cs="Arial"/>
          <w:b/>
          <w:sz w:val="18"/>
          <w:szCs w:val="18"/>
        </w:rPr>
        <w:t xml:space="preserve">skutkuje korektą w wysokości zależnej od treści zaleceń, </w:t>
      </w:r>
      <w:r w:rsidRPr="002625A3">
        <w:rPr>
          <w:rFonts w:ascii="Arial" w:hAnsi="Arial" w:cs="Arial"/>
          <w:b/>
          <w:sz w:val="18"/>
          <w:szCs w:val="18"/>
        </w:rPr>
        <w:br/>
        <w:t>w szczególności dotyczących konieczności zwrotu wydatków niekwalifikowanych</w:t>
      </w:r>
      <w:r>
        <w:rPr>
          <w:rFonts w:ascii="Arial" w:hAnsi="Arial" w:cs="Arial"/>
          <w:b/>
          <w:sz w:val="18"/>
          <w:szCs w:val="18"/>
        </w:rPr>
        <w:t>.</w:t>
      </w:r>
      <w:r w:rsidRPr="002625A3">
        <w:rPr>
          <w:rFonts w:ascii="Arial" w:hAnsi="Arial" w:cs="Arial"/>
          <w:b/>
          <w:sz w:val="18"/>
          <w:szCs w:val="18"/>
        </w:rPr>
        <w:t xml:space="preserve"> </w:t>
      </w:r>
    </w:p>
    <w:p w:rsidR="00700E1E" w:rsidRDefault="00700E1E" w:rsidP="00700E1E">
      <w:pPr>
        <w:spacing w:line="360" w:lineRule="auto"/>
        <w:jc w:val="both"/>
        <w:rPr>
          <w:rFonts w:ascii="Arial" w:hAnsi="Arial" w:cs="Arial"/>
          <w:sz w:val="18"/>
          <w:szCs w:val="18"/>
        </w:rPr>
      </w:pPr>
    </w:p>
    <w:p w:rsidR="00700E1E" w:rsidRPr="004C472F" w:rsidRDefault="00700E1E" w:rsidP="00700E1E">
      <w:pPr>
        <w:spacing w:line="360" w:lineRule="auto"/>
        <w:jc w:val="both"/>
        <w:rPr>
          <w:rFonts w:ascii="Arial" w:hAnsi="Arial" w:cs="Arial"/>
          <w:b/>
          <w:sz w:val="18"/>
          <w:szCs w:val="18"/>
        </w:rPr>
      </w:pPr>
      <w:r w:rsidRPr="004C472F">
        <w:rPr>
          <w:rFonts w:ascii="Arial" w:hAnsi="Arial" w:cs="Arial"/>
          <w:b/>
          <w:sz w:val="18"/>
          <w:szCs w:val="18"/>
        </w:rPr>
        <w:t>2. Sankcje dotyczące naruszenia zasady trwałości.</w:t>
      </w:r>
    </w:p>
    <w:p w:rsidR="00700E1E" w:rsidRDefault="00C03406" w:rsidP="00700E1E">
      <w:pPr>
        <w:spacing w:line="360" w:lineRule="auto"/>
        <w:jc w:val="both"/>
        <w:rPr>
          <w:rFonts w:ascii="Arial" w:hAnsi="Arial" w:cs="Arial"/>
          <w:sz w:val="20"/>
          <w:szCs w:val="20"/>
        </w:rPr>
      </w:pPr>
      <w:r>
        <w:rPr>
          <w:rFonts w:ascii="Arial" w:hAnsi="Arial" w:cs="Arial"/>
          <w:sz w:val="20"/>
          <w:szCs w:val="20"/>
        </w:rPr>
        <w:t>W przypadku złamania zasady trwałości przez beneficjenta, rozwiązanie umowy o dofinansowanie nie jest konieczne. Kwota środków związanych z tymi elementami projektu, które zostały poddane znaczącej modyfikacji, traktowana jest jako nieprawidłowość.</w:t>
      </w:r>
    </w:p>
    <w:p w:rsidR="00C03406" w:rsidRDefault="00C03406" w:rsidP="00700E1E">
      <w:pPr>
        <w:spacing w:line="360" w:lineRule="auto"/>
        <w:jc w:val="both"/>
        <w:rPr>
          <w:rFonts w:ascii="Arial" w:hAnsi="Arial" w:cs="Arial"/>
          <w:sz w:val="20"/>
          <w:szCs w:val="20"/>
        </w:rPr>
      </w:pPr>
    </w:p>
    <w:p w:rsidR="00C03406" w:rsidRDefault="00C03406" w:rsidP="00700E1E">
      <w:pPr>
        <w:spacing w:line="360" w:lineRule="auto"/>
        <w:jc w:val="both"/>
        <w:rPr>
          <w:rFonts w:ascii="Arial" w:hAnsi="Arial" w:cs="Arial"/>
          <w:sz w:val="20"/>
          <w:szCs w:val="20"/>
        </w:rPr>
      </w:pPr>
      <w:r>
        <w:rPr>
          <w:rFonts w:ascii="Arial" w:hAnsi="Arial" w:cs="Arial"/>
          <w:sz w:val="20"/>
          <w:szCs w:val="20"/>
        </w:rPr>
        <w:lastRenderedPageBreak/>
        <w:t>Złamanie zasady trwałości w projekcie nie jest w każdym przypadku równoznaczne z nieosiągnięciem celów projektu.</w:t>
      </w:r>
    </w:p>
    <w:p w:rsidR="002C25B0" w:rsidRPr="002C25B0" w:rsidRDefault="002C25B0" w:rsidP="002C25B0">
      <w:pPr>
        <w:pStyle w:val="Akapitzlist"/>
        <w:numPr>
          <w:ilvl w:val="0"/>
          <w:numId w:val="44"/>
        </w:numPr>
        <w:autoSpaceDE w:val="0"/>
        <w:autoSpaceDN w:val="0"/>
        <w:adjustRightInd w:val="0"/>
        <w:spacing w:line="360" w:lineRule="auto"/>
        <w:jc w:val="both"/>
        <w:rPr>
          <w:rFonts w:ascii="Arial" w:hAnsi="Arial" w:cs="Arial"/>
          <w:sz w:val="18"/>
          <w:szCs w:val="18"/>
        </w:rPr>
      </w:pPr>
      <w:r w:rsidRPr="002C25B0">
        <w:rPr>
          <w:rFonts w:ascii="Arial" w:hAnsi="Arial" w:cs="Arial"/>
          <w:sz w:val="18"/>
          <w:szCs w:val="18"/>
        </w:rPr>
        <w:t xml:space="preserve">Nie utrzymanie wskaźników projektu – </w:t>
      </w:r>
      <w:r w:rsidRPr="002C25B0">
        <w:rPr>
          <w:rFonts w:ascii="Arial" w:hAnsi="Arial" w:cs="Arial"/>
          <w:b/>
          <w:sz w:val="18"/>
          <w:szCs w:val="18"/>
        </w:rPr>
        <w:t xml:space="preserve">korekta nakładana w sposób i w zakresie określonym </w:t>
      </w:r>
      <w:r w:rsidRPr="002C25B0">
        <w:rPr>
          <w:rFonts w:ascii="Arial" w:hAnsi="Arial" w:cs="Arial"/>
          <w:b/>
          <w:sz w:val="18"/>
          <w:szCs w:val="18"/>
        </w:rPr>
        <w:br/>
        <w:t>w załączniku nr 4 do niniejszych Wytycznych.</w:t>
      </w:r>
    </w:p>
    <w:p w:rsidR="00700E1E" w:rsidRPr="002C25B0" w:rsidRDefault="00700E1E" w:rsidP="002C25B0">
      <w:pPr>
        <w:pStyle w:val="Akapitzlist"/>
        <w:numPr>
          <w:ilvl w:val="0"/>
          <w:numId w:val="44"/>
        </w:numPr>
        <w:spacing w:line="360" w:lineRule="auto"/>
        <w:jc w:val="both"/>
        <w:rPr>
          <w:rFonts w:ascii="Arial" w:hAnsi="Arial" w:cs="Arial"/>
          <w:sz w:val="20"/>
          <w:szCs w:val="20"/>
        </w:rPr>
      </w:pPr>
      <w:r w:rsidRPr="002C25B0">
        <w:rPr>
          <w:rFonts w:ascii="Arial" w:hAnsi="Arial" w:cs="Arial"/>
          <w:sz w:val="20"/>
          <w:szCs w:val="20"/>
        </w:rPr>
        <w:t xml:space="preserve">W przypadku wystąpienia </w:t>
      </w:r>
      <w:r w:rsidRPr="002C25B0">
        <w:rPr>
          <w:rFonts w:ascii="Arial" w:hAnsi="Arial" w:cs="Arial"/>
          <w:b/>
          <w:sz w:val="20"/>
          <w:szCs w:val="20"/>
        </w:rPr>
        <w:t>znaczącej modyfikacji</w:t>
      </w:r>
      <w:r w:rsidRPr="002C25B0">
        <w:rPr>
          <w:rFonts w:ascii="Arial" w:hAnsi="Arial" w:cs="Arial"/>
          <w:sz w:val="20"/>
          <w:szCs w:val="20"/>
        </w:rPr>
        <w:t xml:space="preserve"> (a co za tym idzie złamania zasady trwałości projektu) stosuje się korekty finansowe w oparciu o art. 98</w:t>
      </w:r>
      <w:r w:rsidRPr="000B72B4">
        <w:rPr>
          <w:rStyle w:val="Odwoanieprzypisudolnego"/>
          <w:rFonts w:ascii="Arial" w:eastAsia="Arial Unicode MS" w:hAnsi="Arial" w:cs="Arial"/>
          <w:sz w:val="20"/>
          <w:szCs w:val="20"/>
        </w:rPr>
        <w:footnoteReference w:id="22"/>
      </w:r>
      <w:r w:rsidRPr="002C25B0">
        <w:rPr>
          <w:rFonts w:ascii="Arial" w:hAnsi="Arial" w:cs="Arial"/>
          <w:sz w:val="20"/>
          <w:szCs w:val="20"/>
        </w:rPr>
        <w:t xml:space="preserve"> ww. rozporządzenia, czego konsekwencją może być m.in.: dokonanie wymaganych korekt finansowych poprzez anulowanie całości lub części wkładu funduszy dla danej pomocy. Zgodnie z ustawą z dnia 6 grudnia 2006 r. </w:t>
      </w:r>
      <w:r w:rsidR="002C25B0">
        <w:rPr>
          <w:rFonts w:ascii="Arial" w:hAnsi="Arial" w:cs="Arial"/>
          <w:sz w:val="20"/>
          <w:szCs w:val="20"/>
        </w:rPr>
        <w:br/>
      </w:r>
      <w:r w:rsidRPr="002C25B0">
        <w:rPr>
          <w:rFonts w:ascii="Arial" w:hAnsi="Arial" w:cs="Arial"/>
          <w:sz w:val="20"/>
          <w:szCs w:val="20"/>
        </w:rPr>
        <w:t>o zasadach prowadzenia polityki rozwoju</w:t>
      </w:r>
      <w:r w:rsidRPr="000B72B4">
        <w:rPr>
          <w:rStyle w:val="Odwoanieprzypisudolnego"/>
          <w:rFonts w:ascii="Arial" w:eastAsia="Arial Unicode MS" w:hAnsi="Arial" w:cs="Arial"/>
          <w:sz w:val="20"/>
          <w:szCs w:val="20"/>
        </w:rPr>
        <w:footnoteReference w:id="23"/>
      </w:r>
      <w:r w:rsidRPr="002C25B0">
        <w:rPr>
          <w:rFonts w:ascii="Arial" w:hAnsi="Arial" w:cs="Arial"/>
          <w:sz w:val="20"/>
          <w:szCs w:val="20"/>
        </w:rPr>
        <w:t xml:space="preserve"> oraz w myśl zapisów Porozumienia w sprawie realizacji Regionalnego Programu Operacyjnego Województwa Mazowieckiego  za ustalanie </w:t>
      </w:r>
      <w:r w:rsidR="002C25B0">
        <w:rPr>
          <w:rFonts w:ascii="Arial" w:hAnsi="Arial" w:cs="Arial"/>
          <w:sz w:val="20"/>
          <w:szCs w:val="20"/>
        </w:rPr>
        <w:br/>
      </w:r>
      <w:r w:rsidRPr="002C25B0">
        <w:rPr>
          <w:rFonts w:ascii="Arial" w:hAnsi="Arial" w:cs="Arial"/>
          <w:sz w:val="20"/>
          <w:szCs w:val="20"/>
        </w:rPr>
        <w:t xml:space="preserve">i nakładanie korekt finansowych, o których mowa w art. 98 rozporządzenia Rady (WE) </w:t>
      </w:r>
      <w:r w:rsidR="002C25B0">
        <w:rPr>
          <w:rFonts w:ascii="Arial" w:hAnsi="Arial" w:cs="Arial"/>
          <w:sz w:val="20"/>
          <w:szCs w:val="20"/>
        </w:rPr>
        <w:br/>
      </w:r>
      <w:r w:rsidRPr="002C25B0">
        <w:rPr>
          <w:rFonts w:ascii="Arial" w:hAnsi="Arial" w:cs="Arial"/>
          <w:sz w:val="20"/>
          <w:szCs w:val="20"/>
        </w:rPr>
        <w:t xml:space="preserve">nr 1083/2006 oraz za odzyskiwanie kwot podlegających zwrotowi, w tym wydawanie decyzji </w:t>
      </w:r>
      <w:r w:rsidR="002C25B0">
        <w:rPr>
          <w:rFonts w:ascii="Arial" w:hAnsi="Arial" w:cs="Arial"/>
          <w:sz w:val="20"/>
          <w:szCs w:val="20"/>
        </w:rPr>
        <w:br/>
      </w:r>
      <w:r w:rsidRPr="002C25B0">
        <w:rPr>
          <w:rFonts w:ascii="Arial" w:hAnsi="Arial" w:cs="Arial"/>
          <w:sz w:val="20"/>
          <w:szCs w:val="20"/>
        </w:rPr>
        <w:t>o zwrocie środków, odpowiedzialna jest IP II.</w:t>
      </w:r>
    </w:p>
    <w:p w:rsidR="00700E1E" w:rsidRDefault="00700E1E" w:rsidP="00700E1E">
      <w:pPr>
        <w:spacing w:line="360" w:lineRule="auto"/>
        <w:jc w:val="both"/>
        <w:rPr>
          <w:rFonts w:ascii="Arial" w:hAnsi="Arial" w:cs="Arial"/>
          <w:b/>
          <w:sz w:val="20"/>
          <w:szCs w:val="20"/>
        </w:rPr>
      </w:pPr>
    </w:p>
    <w:p w:rsidR="00700E1E" w:rsidRPr="000B72B4" w:rsidRDefault="00700E1E" w:rsidP="00700E1E">
      <w:pPr>
        <w:spacing w:line="360" w:lineRule="auto"/>
        <w:jc w:val="both"/>
        <w:rPr>
          <w:rFonts w:ascii="Arial" w:hAnsi="Arial" w:cs="Arial"/>
          <w:b/>
          <w:sz w:val="20"/>
          <w:szCs w:val="20"/>
        </w:rPr>
      </w:pPr>
      <w:r w:rsidRPr="000B72B4">
        <w:rPr>
          <w:rFonts w:ascii="Arial" w:hAnsi="Arial" w:cs="Arial"/>
          <w:b/>
          <w:sz w:val="20"/>
          <w:szCs w:val="20"/>
        </w:rPr>
        <w:t>Sposób wyliczenia korekty</w:t>
      </w:r>
      <w:r w:rsidR="00E076F9">
        <w:rPr>
          <w:rFonts w:ascii="Arial" w:hAnsi="Arial" w:cs="Arial"/>
          <w:b/>
          <w:sz w:val="20"/>
          <w:szCs w:val="20"/>
        </w:rPr>
        <w:t xml:space="preserve"> w przypadku wystąpienia znaczącej modyfikacji</w:t>
      </w:r>
      <w:r>
        <w:rPr>
          <w:rFonts w:ascii="Arial" w:hAnsi="Arial" w:cs="Arial"/>
          <w:b/>
          <w:sz w:val="20"/>
          <w:szCs w:val="20"/>
        </w:rPr>
        <w:t>:</w:t>
      </w:r>
    </w:p>
    <w:p w:rsidR="00700E1E" w:rsidRDefault="00700E1E" w:rsidP="00700E1E">
      <w:pPr>
        <w:spacing w:line="360" w:lineRule="auto"/>
        <w:jc w:val="both"/>
        <w:rPr>
          <w:rFonts w:ascii="Arial" w:hAnsi="Arial" w:cs="Arial"/>
          <w:sz w:val="20"/>
          <w:szCs w:val="20"/>
          <w:u w:val="single"/>
        </w:rPr>
      </w:pPr>
    </w:p>
    <w:p w:rsidR="00700E1E" w:rsidRDefault="00700E1E" w:rsidP="00700E1E">
      <w:pPr>
        <w:spacing w:line="360" w:lineRule="auto"/>
        <w:jc w:val="both"/>
        <w:rPr>
          <w:rFonts w:ascii="Arial" w:hAnsi="Arial" w:cs="Arial"/>
          <w:sz w:val="20"/>
          <w:szCs w:val="20"/>
          <w:u w:val="single"/>
        </w:rPr>
      </w:pPr>
      <w:r>
        <w:rPr>
          <w:rFonts w:ascii="Arial" w:hAnsi="Arial" w:cs="Arial"/>
          <w:sz w:val="20"/>
          <w:szCs w:val="20"/>
          <w:u w:val="single"/>
        </w:rPr>
        <w:t>W przypadku stwierdzenia wystąpienia znaczącej modyfikacji, o której mowa w art. 57 ww. rozporządzenia korektę oblicza się proporcjonalnie do pozostałego okresu trwałości (od dnia zaistnienia znaczącej modyfikacji) w oparciu o nw. założenia:</w:t>
      </w:r>
    </w:p>
    <w:p w:rsidR="00700E1E" w:rsidRDefault="00700E1E" w:rsidP="00700E1E">
      <w:pPr>
        <w:spacing w:line="360" w:lineRule="auto"/>
        <w:jc w:val="both"/>
        <w:rPr>
          <w:rFonts w:ascii="Arial" w:hAnsi="Arial" w:cs="Arial"/>
          <w:sz w:val="20"/>
          <w:szCs w:val="20"/>
        </w:rPr>
      </w:pPr>
    </w:p>
    <w:p w:rsidR="00700E1E" w:rsidRDefault="00700E1E" w:rsidP="00700E1E">
      <w:pPr>
        <w:spacing w:line="360" w:lineRule="auto"/>
        <w:jc w:val="both"/>
        <w:rPr>
          <w:rFonts w:ascii="Arial" w:hAnsi="Arial" w:cs="Arial"/>
          <w:sz w:val="20"/>
          <w:szCs w:val="20"/>
        </w:rPr>
      </w:pPr>
      <w:r w:rsidRPr="000B72B4">
        <w:rPr>
          <w:rFonts w:ascii="Arial" w:hAnsi="Arial" w:cs="Arial"/>
          <w:sz w:val="20"/>
          <w:szCs w:val="20"/>
        </w:rPr>
        <w:t>Okres trwałości licz</w:t>
      </w:r>
      <w:r>
        <w:rPr>
          <w:rFonts w:ascii="Arial" w:hAnsi="Arial" w:cs="Arial"/>
          <w:sz w:val="20"/>
          <w:szCs w:val="20"/>
        </w:rPr>
        <w:t>ymy</w:t>
      </w:r>
      <w:r w:rsidRPr="000B72B4">
        <w:rPr>
          <w:rFonts w:ascii="Arial" w:hAnsi="Arial" w:cs="Arial"/>
          <w:sz w:val="20"/>
          <w:szCs w:val="20"/>
        </w:rPr>
        <w:t xml:space="preserve"> (w dniach kalendarzowych) od dnia przekazania </w:t>
      </w:r>
      <w:r>
        <w:rPr>
          <w:rFonts w:ascii="Arial" w:hAnsi="Arial" w:cs="Arial"/>
          <w:sz w:val="20"/>
          <w:szCs w:val="20"/>
        </w:rPr>
        <w:t xml:space="preserve">beneficjentowi płatności końcowej na rzecz projektu przez IP II (przez Województwo Mazowieckie w przypadku projektów własnych). </w:t>
      </w:r>
    </w:p>
    <w:p w:rsidR="00700E1E" w:rsidRDefault="00700E1E" w:rsidP="00700E1E">
      <w:pPr>
        <w:spacing w:line="360" w:lineRule="auto"/>
        <w:jc w:val="both"/>
        <w:rPr>
          <w:rFonts w:ascii="Arial" w:hAnsi="Arial" w:cs="Arial"/>
          <w:sz w:val="20"/>
          <w:szCs w:val="20"/>
        </w:rPr>
      </w:pPr>
    </w:p>
    <w:p w:rsidR="004A1006" w:rsidRDefault="00700E1E" w:rsidP="00AA2394">
      <w:pPr>
        <w:spacing w:line="360" w:lineRule="auto"/>
        <w:jc w:val="both"/>
        <w:rPr>
          <w:rFonts w:ascii="Arial" w:hAnsi="Arial" w:cs="Arial"/>
          <w:b/>
          <w:sz w:val="20"/>
          <w:szCs w:val="20"/>
        </w:rPr>
      </w:pPr>
      <w:r w:rsidRPr="001A18A9">
        <w:rPr>
          <w:rFonts w:ascii="Arial" w:hAnsi="Arial" w:cs="Arial"/>
          <w:b/>
          <w:sz w:val="20"/>
          <w:szCs w:val="20"/>
        </w:rPr>
        <w:t xml:space="preserve">Korekta stanowi </w:t>
      </w:r>
      <w:r w:rsidR="004A1006">
        <w:rPr>
          <w:rFonts w:ascii="Arial" w:hAnsi="Arial" w:cs="Arial"/>
          <w:b/>
          <w:sz w:val="20"/>
          <w:szCs w:val="20"/>
        </w:rPr>
        <w:t>iloczyn całkowitej wartości środka trwałego oraz procentowego wskaźnika określającego część okresu trwałości pozostałego do końca okresu trwałości (</w:t>
      </w:r>
      <w:r w:rsidRPr="001A18A9">
        <w:rPr>
          <w:rFonts w:ascii="Arial" w:hAnsi="Arial" w:cs="Arial"/>
          <w:b/>
          <w:sz w:val="20"/>
          <w:szCs w:val="20"/>
        </w:rPr>
        <w:t>liczonego od dnia</w:t>
      </w:r>
      <w:r w:rsidR="004A1006">
        <w:rPr>
          <w:rFonts w:ascii="Arial" w:hAnsi="Arial" w:cs="Arial"/>
          <w:b/>
          <w:sz w:val="20"/>
          <w:szCs w:val="20"/>
        </w:rPr>
        <w:t xml:space="preserve"> naruszenia </w:t>
      </w:r>
      <w:r>
        <w:rPr>
          <w:rFonts w:ascii="Arial" w:hAnsi="Arial" w:cs="Arial"/>
          <w:b/>
          <w:sz w:val="20"/>
          <w:szCs w:val="20"/>
        </w:rPr>
        <w:t>a nie</w:t>
      </w:r>
      <w:r w:rsidRPr="001A18A9">
        <w:rPr>
          <w:rFonts w:ascii="Arial" w:hAnsi="Arial" w:cs="Arial"/>
          <w:b/>
          <w:sz w:val="20"/>
          <w:szCs w:val="20"/>
        </w:rPr>
        <w:t xml:space="preserve"> stwierdzenia naruszenia</w:t>
      </w:r>
      <w:r>
        <w:rPr>
          <w:rFonts w:ascii="Arial" w:hAnsi="Arial" w:cs="Arial"/>
          <w:b/>
          <w:sz w:val="20"/>
          <w:szCs w:val="20"/>
        </w:rPr>
        <w:t>)</w:t>
      </w:r>
      <w:r w:rsidR="004A1006">
        <w:rPr>
          <w:rFonts w:ascii="Arial" w:hAnsi="Arial" w:cs="Arial"/>
          <w:b/>
          <w:sz w:val="20"/>
          <w:szCs w:val="20"/>
        </w:rPr>
        <w:t>.</w:t>
      </w:r>
    </w:p>
    <w:p w:rsidR="00AA2394" w:rsidRDefault="004A1006" w:rsidP="00AA2394">
      <w:pPr>
        <w:spacing w:line="360" w:lineRule="auto"/>
        <w:jc w:val="both"/>
        <w:rPr>
          <w:rFonts w:ascii="Arial" w:hAnsi="Arial" w:cs="Arial"/>
          <w:sz w:val="20"/>
          <w:szCs w:val="20"/>
        </w:rPr>
      </w:pPr>
      <w:r>
        <w:rPr>
          <w:rFonts w:ascii="Arial" w:hAnsi="Arial" w:cs="Arial"/>
          <w:sz w:val="20"/>
          <w:szCs w:val="20"/>
        </w:rPr>
        <w:t xml:space="preserve"> </w:t>
      </w:r>
    </w:p>
    <w:p w:rsidR="00AA2394" w:rsidRDefault="00AA2394" w:rsidP="00AA2394">
      <w:pPr>
        <w:spacing w:line="360" w:lineRule="auto"/>
        <w:jc w:val="center"/>
        <w:rPr>
          <w:rFonts w:ascii="Arial" w:hAnsi="Arial" w:cs="Arial"/>
          <w:sz w:val="16"/>
          <w:szCs w:val="16"/>
        </w:rPr>
      </w:pPr>
      <w:r w:rsidRPr="00AA2394">
        <w:rPr>
          <w:rFonts w:ascii="Arial" w:hAnsi="Arial" w:cs="Arial"/>
          <w:sz w:val="16"/>
          <w:szCs w:val="16"/>
        </w:rPr>
        <w:t>Przykładowy</w:t>
      </w:r>
      <w:r>
        <w:rPr>
          <w:rFonts w:ascii="Arial" w:hAnsi="Arial" w:cs="Arial"/>
          <w:sz w:val="16"/>
          <w:szCs w:val="16"/>
        </w:rPr>
        <w:t xml:space="preserve"> sposób wyliczenia wartości korekty</w:t>
      </w:r>
    </w:p>
    <w:p w:rsidR="00AA2394" w:rsidRDefault="00AA2394" w:rsidP="00AA2394">
      <w:pPr>
        <w:spacing w:line="360" w:lineRule="auto"/>
        <w:jc w:val="both"/>
        <w:rPr>
          <w:rFonts w:ascii="Arial" w:hAnsi="Arial" w:cs="Arial"/>
          <w:sz w:val="16"/>
          <w:szCs w:val="16"/>
        </w:rPr>
      </w:pPr>
    </w:p>
    <w:p w:rsidR="00AA2394" w:rsidRDefault="00AA2394" w:rsidP="00AA2394">
      <w:pPr>
        <w:spacing w:line="360" w:lineRule="auto"/>
        <w:jc w:val="both"/>
        <w:rPr>
          <w:rFonts w:ascii="Arial" w:hAnsi="Arial" w:cs="Arial"/>
          <w:sz w:val="16"/>
          <w:szCs w:val="16"/>
        </w:rPr>
      </w:pPr>
      <w:r>
        <w:rPr>
          <w:rFonts w:ascii="Arial" w:hAnsi="Arial" w:cs="Arial"/>
          <w:sz w:val="16"/>
          <w:szCs w:val="16"/>
        </w:rPr>
        <w:t>Założenia:</w:t>
      </w:r>
    </w:p>
    <w:p w:rsidR="00AA2394" w:rsidRDefault="00AA2394" w:rsidP="00AA2394">
      <w:pPr>
        <w:pStyle w:val="Akapitzlist"/>
        <w:numPr>
          <w:ilvl w:val="0"/>
          <w:numId w:val="45"/>
        </w:numPr>
        <w:spacing w:line="360" w:lineRule="auto"/>
        <w:jc w:val="both"/>
        <w:rPr>
          <w:rFonts w:ascii="Arial" w:hAnsi="Arial" w:cs="Arial"/>
          <w:sz w:val="16"/>
          <w:szCs w:val="16"/>
        </w:rPr>
      </w:pPr>
      <w:r>
        <w:rPr>
          <w:rFonts w:ascii="Arial" w:hAnsi="Arial" w:cs="Arial"/>
          <w:sz w:val="16"/>
          <w:szCs w:val="16"/>
        </w:rPr>
        <w:t>wartość środka trwałego, względem którego nastąpiło złamanie zasady trwałości – 1 000 000 PLN,</w:t>
      </w:r>
    </w:p>
    <w:p w:rsidR="00AA2394" w:rsidRDefault="00AA2394" w:rsidP="00AA2394">
      <w:pPr>
        <w:pStyle w:val="Akapitzlist"/>
        <w:numPr>
          <w:ilvl w:val="0"/>
          <w:numId w:val="45"/>
        </w:numPr>
        <w:spacing w:line="360" w:lineRule="auto"/>
        <w:jc w:val="both"/>
        <w:rPr>
          <w:rFonts w:ascii="Arial" w:hAnsi="Arial" w:cs="Arial"/>
          <w:sz w:val="16"/>
          <w:szCs w:val="16"/>
        </w:rPr>
      </w:pPr>
      <w:r>
        <w:rPr>
          <w:rFonts w:ascii="Arial" w:hAnsi="Arial" w:cs="Arial"/>
          <w:sz w:val="16"/>
          <w:szCs w:val="16"/>
        </w:rPr>
        <w:t>okres trwałości – 5 lat (od 01.01.2008 r. do 01.01.2013 r.; łączna ilość dni: 1827),</w:t>
      </w:r>
    </w:p>
    <w:p w:rsidR="00AA2394" w:rsidRDefault="00AA2394" w:rsidP="00AA2394">
      <w:pPr>
        <w:pStyle w:val="Akapitzlist"/>
        <w:numPr>
          <w:ilvl w:val="0"/>
          <w:numId w:val="45"/>
        </w:numPr>
        <w:spacing w:line="360" w:lineRule="auto"/>
        <w:jc w:val="both"/>
        <w:rPr>
          <w:rFonts w:ascii="Arial" w:hAnsi="Arial" w:cs="Arial"/>
          <w:sz w:val="16"/>
          <w:szCs w:val="16"/>
        </w:rPr>
      </w:pPr>
      <w:r>
        <w:rPr>
          <w:rFonts w:ascii="Arial" w:hAnsi="Arial" w:cs="Arial"/>
          <w:sz w:val="16"/>
          <w:szCs w:val="16"/>
        </w:rPr>
        <w:t>data kiedy nastąpiło złamanie zasady trwałości: 01.05.2010 r. (łączna ilość dni pozostająca do końca okresu trwałości: 976).</w:t>
      </w:r>
    </w:p>
    <w:p w:rsidR="00AA2394" w:rsidRDefault="00AA2394" w:rsidP="00AA2394">
      <w:pPr>
        <w:pStyle w:val="Akapitzlist"/>
        <w:spacing w:line="360" w:lineRule="auto"/>
        <w:ind w:left="360"/>
        <w:jc w:val="both"/>
        <w:rPr>
          <w:rFonts w:ascii="Arial" w:hAnsi="Arial" w:cs="Arial"/>
          <w:sz w:val="16"/>
          <w:szCs w:val="16"/>
        </w:rPr>
      </w:pPr>
    </w:p>
    <w:p w:rsidR="00AA2394" w:rsidRDefault="00AA2394" w:rsidP="00AA2394">
      <w:pPr>
        <w:spacing w:line="360" w:lineRule="auto"/>
        <w:jc w:val="both"/>
        <w:rPr>
          <w:rFonts w:ascii="Arial" w:hAnsi="Arial" w:cs="Arial"/>
          <w:sz w:val="16"/>
          <w:szCs w:val="16"/>
        </w:rPr>
      </w:pPr>
      <w:r>
        <w:rPr>
          <w:rFonts w:ascii="Arial" w:hAnsi="Arial" w:cs="Arial"/>
          <w:sz w:val="16"/>
          <w:szCs w:val="16"/>
        </w:rPr>
        <w:t>W pierwszej kolejności</w:t>
      </w:r>
      <w:r w:rsidR="004A1006">
        <w:rPr>
          <w:rFonts w:ascii="Arial" w:hAnsi="Arial" w:cs="Arial"/>
          <w:sz w:val="16"/>
          <w:szCs w:val="16"/>
        </w:rPr>
        <w:t xml:space="preserve"> należy ustalić jaki % całości przypada na niezachowany okres trwałości, tj. 976 dni okresu niezachowania trwałości/1827 dni całkowitego okresu trwałości x 100 %.</w:t>
      </w:r>
    </w:p>
    <w:p w:rsidR="004A1006" w:rsidRDefault="004A1006" w:rsidP="00AA2394">
      <w:pPr>
        <w:spacing w:line="360" w:lineRule="auto"/>
        <w:jc w:val="both"/>
        <w:rPr>
          <w:rFonts w:ascii="Arial" w:hAnsi="Arial" w:cs="Arial"/>
          <w:sz w:val="16"/>
          <w:szCs w:val="16"/>
        </w:rPr>
      </w:pPr>
    </w:p>
    <w:p w:rsidR="004A1006" w:rsidRDefault="004A1006" w:rsidP="00AA2394">
      <w:pPr>
        <w:spacing w:line="360" w:lineRule="auto"/>
        <w:jc w:val="both"/>
        <w:rPr>
          <w:rFonts w:ascii="Arial" w:hAnsi="Arial" w:cs="Arial"/>
          <w:sz w:val="16"/>
          <w:szCs w:val="16"/>
        </w:rPr>
      </w:pPr>
      <w:r>
        <w:rPr>
          <w:rFonts w:ascii="Arial" w:hAnsi="Arial" w:cs="Arial"/>
          <w:sz w:val="16"/>
          <w:szCs w:val="16"/>
        </w:rPr>
        <w:lastRenderedPageBreak/>
        <w:t>Otrzymujemy (po zaokrągleniu) wynik 53,43 %</w:t>
      </w:r>
    </w:p>
    <w:p w:rsidR="004A1006" w:rsidRDefault="004A1006" w:rsidP="00AA2394">
      <w:pPr>
        <w:spacing w:line="360" w:lineRule="auto"/>
        <w:jc w:val="both"/>
        <w:rPr>
          <w:rFonts w:ascii="Arial" w:hAnsi="Arial" w:cs="Arial"/>
          <w:sz w:val="16"/>
          <w:szCs w:val="16"/>
        </w:rPr>
      </w:pPr>
    </w:p>
    <w:p w:rsidR="00C03406" w:rsidRDefault="004A1006" w:rsidP="00AA2394">
      <w:pPr>
        <w:spacing w:line="360" w:lineRule="auto"/>
        <w:jc w:val="both"/>
        <w:rPr>
          <w:rFonts w:ascii="Arial" w:hAnsi="Arial" w:cs="Arial"/>
          <w:b/>
          <w:sz w:val="16"/>
          <w:szCs w:val="16"/>
        </w:rPr>
      </w:pPr>
      <w:r>
        <w:rPr>
          <w:rFonts w:ascii="Arial" w:hAnsi="Arial" w:cs="Arial"/>
          <w:sz w:val="16"/>
          <w:szCs w:val="16"/>
        </w:rPr>
        <w:t>W celu wyliczenia podstawy wymierzanej korekty, należy całkowitą wartość środka trwałego pomnożyć przez otrzymany wskaźnik procentowy: 1 000 000 PLN x 53,43 % = 543 300 PLN.</w:t>
      </w:r>
    </w:p>
    <w:p w:rsidR="00C03406" w:rsidRPr="00C03406" w:rsidRDefault="00C03406" w:rsidP="00AA2394">
      <w:pPr>
        <w:spacing w:line="360" w:lineRule="auto"/>
        <w:jc w:val="both"/>
        <w:rPr>
          <w:rFonts w:ascii="Arial" w:hAnsi="Arial" w:cs="Arial"/>
          <w:b/>
          <w:sz w:val="16"/>
          <w:szCs w:val="16"/>
        </w:rPr>
      </w:pPr>
      <w:r>
        <w:rPr>
          <w:rFonts w:ascii="Arial" w:hAnsi="Arial" w:cs="Arial"/>
          <w:b/>
          <w:sz w:val="16"/>
          <w:szCs w:val="16"/>
        </w:rPr>
        <w:t>Otrzymaną wartość powiększamy o należną kwotę odsetek wyliczonych w oparciu o obowiązujące przepisy.</w:t>
      </w:r>
    </w:p>
    <w:sectPr w:rsidR="00C03406" w:rsidRPr="00C03406" w:rsidSect="0058330A">
      <w:footerReference w:type="default" r:id="rId13"/>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CF7" w:rsidRDefault="00125CF7" w:rsidP="00475DEB">
      <w:r>
        <w:separator/>
      </w:r>
    </w:p>
  </w:endnote>
  <w:endnote w:type="continuationSeparator" w:id="0">
    <w:p w:rsidR="00125CF7" w:rsidRDefault="00125CF7" w:rsidP="0047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7844"/>
      <w:docPartObj>
        <w:docPartGallery w:val="Page Numbers (Bottom of Page)"/>
        <w:docPartUnique/>
      </w:docPartObj>
    </w:sdtPr>
    <w:sdtEndPr/>
    <w:sdtContent>
      <w:p w:rsidR="00B8352B" w:rsidRDefault="00B8352B">
        <w:pPr>
          <w:pStyle w:val="Stopka"/>
          <w:jc w:val="right"/>
        </w:pPr>
        <w:r>
          <w:fldChar w:fldCharType="begin"/>
        </w:r>
        <w:r>
          <w:instrText xml:space="preserve"> PAGE   \* MERGEFORMAT </w:instrText>
        </w:r>
        <w:r>
          <w:fldChar w:fldCharType="separate"/>
        </w:r>
        <w:r w:rsidR="003C73E2">
          <w:rPr>
            <w:noProof/>
          </w:rPr>
          <w:t>1</w:t>
        </w:r>
        <w:r>
          <w:rPr>
            <w:noProof/>
          </w:rPr>
          <w:fldChar w:fldCharType="end"/>
        </w:r>
      </w:p>
    </w:sdtContent>
  </w:sdt>
  <w:p w:rsidR="00B8352B" w:rsidRDefault="00B8352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CF7" w:rsidRDefault="00125CF7" w:rsidP="00475DEB">
      <w:r>
        <w:separator/>
      </w:r>
    </w:p>
  </w:footnote>
  <w:footnote w:type="continuationSeparator" w:id="0">
    <w:p w:rsidR="00125CF7" w:rsidRDefault="00125CF7" w:rsidP="00475DEB">
      <w:r>
        <w:continuationSeparator/>
      </w:r>
    </w:p>
  </w:footnote>
  <w:footnote w:id="1">
    <w:p w:rsidR="00B8352B" w:rsidRPr="00153328" w:rsidRDefault="00B8352B" w:rsidP="0071596A">
      <w:pPr>
        <w:pStyle w:val="Tekstprzypisudolnego"/>
        <w:rPr>
          <w:rFonts w:ascii="Arial" w:hAnsi="Arial" w:cs="Arial"/>
          <w:sz w:val="16"/>
          <w:szCs w:val="16"/>
        </w:rPr>
      </w:pPr>
      <w:r w:rsidRPr="00153328">
        <w:rPr>
          <w:rStyle w:val="Odwoanieprzypisudolnego"/>
          <w:rFonts w:ascii="Arial" w:hAnsi="Arial" w:cs="Arial"/>
          <w:sz w:val="16"/>
          <w:szCs w:val="16"/>
        </w:rPr>
        <w:footnoteRef/>
      </w:r>
      <w:r w:rsidRPr="00153328">
        <w:rPr>
          <w:rFonts w:ascii="Arial" w:hAnsi="Arial" w:cs="Arial"/>
          <w:sz w:val="16"/>
          <w:szCs w:val="16"/>
        </w:rPr>
        <w:t xml:space="preserve">  tj. MJWPU zatwierdziła wniosek o płatność końcową oraz przekazała (opłaciła) rozliczane nim środki.</w:t>
      </w:r>
    </w:p>
  </w:footnote>
  <w:footnote w:id="2">
    <w:p w:rsidR="00B8352B" w:rsidRPr="00153328" w:rsidRDefault="00B8352B" w:rsidP="0071596A">
      <w:pPr>
        <w:pStyle w:val="Tekstprzypisudolnego"/>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Wskaźnik rezultatu może być osiągnięty w okresie do roku od dnia zakończenia realizacji projektu o ile założenia projektu </w:t>
      </w:r>
      <w:r>
        <w:rPr>
          <w:rFonts w:ascii="Arial" w:hAnsi="Arial" w:cs="Arial"/>
          <w:sz w:val="16"/>
          <w:szCs w:val="16"/>
        </w:rPr>
        <w:br/>
      </w:r>
      <w:r w:rsidRPr="00153328">
        <w:rPr>
          <w:rFonts w:ascii="Arial" w:hAnsi="Arial" w:cs="Arial"/>
          <w:sz w:val="16"/>
          <w:szCs w:val="16"/>
        </w:rPr>
        <w:t>to przewidują.</w:t>
      </w:r>
    </w:p>
  </w:footnote>
  <w:footnote w:id="3">
    <w:p w:rsidR="00B8352B" w:rsidRDefault="00B8352B">
      <w:pPr>
        <w:pStyle w:val="Tekstprzypisudolnego"/>
      </w:pPr>
      <w:r>
        <w:rPr>
          <w:rStyle w:val="Odwoanieprzypisudolnego"/>
        </w:rPr>
        <w:footnoteRef/>
      </w:r>
      <w:r>
        <w:t xml:space="preserve"> vide zapisy niniejszego dokumentu: „trwałość projektu” &gt; „charakter  realizacji projektu”.</w:t>
      </w:r>
    </w:p>
  </w:footnote>
  <w:footnote w:id="4">
    <w:p w:rsidR="00B8352B" w:rsidRPr="00FF39F6" w:rsidRDefault="00B8352B" w:rsidP="00FF39F6">
      <w:pPr>
        <w:pStyle w:val="Tekstprzypisudolnego"/>
        <w:jc w:val="both"/>
        <w:rPr>
          <w:rFonts w:ascii="Arial" w:hAnsi="Arial" w:cs="Arial"/>
          <w:sz w:val="16"/>
          <w:szCs w:val="16"/>
        </w:rPr>
      </w:pPr>
      <w:r w:rsidRPr="00FF39F6">
        <w:rPr>
          <w:rStyle w:val="Odwoanieprzypisudolnego"/>
          <w:rFonts w:ascii="Arial" w:eastAsia="Arial Unicode MS" w:hAnsi="Arial" w:cs="Arial"/>
          <w:sz w:val="16"/>
          <w:szCs w:val="16"/>
        </w:rPr>
        <w:footnoteRef/>
      </w:r>
      <w:r w:rsidRPr="00FF39F6">
        <w:rPr>
          <w:rFonts w:ascii="Arial" w:hAnsi="Arial" w:cs="Arial"/>
          <w:sz w:val="16"/>
          <w:szCs w:val="16"/>
        </w:rPr>
        <w:t xml:space="preserve"> Art. 86 ustawy o podatku od towarów i usług ( VAT)</w:t>
      </w:r>
    </w:p>
  </w:footnote>
  <w:footnote w:id="5">
    <w:p w:rsidR="00B8352B" w:rsidRPr="00FF39F6" w:rsidRDefault="00B8352B" w:rsidP="00FF39F6">
      <w:pPr>
        <w:autoSpaceDE w:val="0"/>
        <w:autoSpaceDN w:val="0"/>
        <w:adjustRightInd w:val="0"/>
        <w:jc w:val="both"/>
        <w:rPr>
          <w:rFonts w:ascii="Arial" w:hAnsi="Arial" w:cs="Arial"/>
          <w:sz w:val="16"/>
          <w:szCs w:val="16"/>
        </w:rPr>
      </w:pPr>
      <w:r w:rsidRPr="00FF39F6">
        <w:rPr>
          <w:rStyle w:val="Odwoanieprzypisudolnego"/>
          <w:rFonts w:ascii="Arial" w:eastAsia="Arial Unicode MS" w:hAnsi="Arial" w:cs="Arial"/>
          <w:sz w:val="16"/>
          <w:szCs w:val="16"/>
        </w:rPr>
        <w:footnoteRef/>
      </w:r>
      <w:r w:rsidRPr="00FF39F6">
        <w:rPr>
          <w:rFonts w:ascii="Arial" w:hAnsi="Arial" w:cs="Arial"/>
          <w:sz w:val="16"/>
          <w:szCs w:val="16"/>
        </w:rPr>
        <w:t xml:space="preserve"> Opodatkowanymi czynnościami są m.in. wszelkie formy działalności, z którymi wiąże się uzyskanie przychodu w projekcie – np. sprzedaż,</w:t>
      </w:r>
    </w:p>
    <w:p w:rsidR="00B8352B" w:rsidRPr="00FF39F6" w:rsidRDefault="00B8352B" w:rsidP="00FF39F6">
      <w:pPr>
        <w:pStyle w:val="Tekstprzypisudolnego"/>
        <w:jc w:val="both"/>
        <w:rPr>
          <w:rFonts w:ascii="Arial" w:hAnsi="Arial" w:cs="Arial"/>
          <w:sz w:val="16"/>
          <w:szCs w:val="16"/>
        </w:rPr>
      </w:pPr>
      <w:r w:rsidRPr="00FF39F6">
        <w:rPr>
          <w:rFonts w:ascii="Arial" w:hAnsi="Arial" w:cs="Arial"/>
          <w:sz w:val="16"/>
          <w:szCs w:val="16"/>
        </w:rPr>
        <w:t>najem, dzierżawa, leasing oraz inne czynności wymienione w art. 7 uptu</w:t>
      </w:r>
    </w:p>
  </w:footnote>
  <w:footnote w:id="6">
    <w:p w:rsidR="00B8352B" w:rsidRPr="00FF39F6" w:rsidRDefault="00B8352B" w:rsidP="00FF39F6">
      <w:pPr>
        <w:pStyle w:val="Tekstprzypisudolnego"/>
        <w:jc w:val="both"/>
        <w:rPr>
          <w:rFonts w:ascii="Arial" w:hAnsi="Arial" w:cs="Arial"/>
          <w:sz w:val="16"/>
          <w:szCs w:val="16"/>
        </w:rPr>
      </w:pPr>
      <w:r w:rsidRPr="00FF39F6">
        <w:rPr>
          <w:rStyle w:val="Odwoanieprzypisudolnego"/>
          <w:rFonts w:ascii="Arial" w:eastAsia="Arial Unicode MS" w:hAnsi="Arial" w:cs="Arial"/>
          <w:sz w:val="16"/>
          <w:szCs w:val="16"/>
        </w:rPr>
        <w:footnoteRef/>
      </w:r>
      <w:r w:rsidRPr="00FF39F6">
        <w:rPr>
          <w:rFonts w:ascii="Arial" w:hAnsi="Arial" w:cs="Arial"/>
          <w:sz w:val="16"/>
          <w:szCs w:val="16"/>
        </w:rPr>
        <w:t xml:space="preserve"> Art. 87 ustawy o podatku od towarów i usług ( VAT)</w:t>
      </w:r>
    </w:p>
  </w:footnote>
  <w:footnote w:id="7">
    <w:p w:rsidR="00B8352B" w:rsidRDefault="00B8352B">
      <w:pPr>
        <w:pStyle w:val="Tekstprzypisudolnego"/>
      </w:pPr>
      <w:r>
        <w:rPr>
          <w:rStyle w:val="Odwoanieprzypisudolnego"/>
        </w:rPr>
        <w:footnoteRef/>
      </w:r>
      <w:r>
        <w:t xml:space="preserve"> Z zastrzeżeniem art. 88 ustawy o podatku od towarów i usług (VAT)</w:t>
      </w:r>
    </w:p>
  </w:footnote>
  <w:footnote w:id="8">
    <w:p w:rsidR="00B8352B" w:rsidRPr="00153328" w:rsidRDefault="00B8352B" w:rsidP="00A43BAF">
      <w:pPr>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Dla przeliczenia wartości należy zastosować kurs wymiany EUR/PL, stanowiący średnia arytmetyczną miesięcznych obrachunkowych kursów stosowanych przez Komisje Europejską z ostatnich sześciu miesięcy poprzedzających miesiąc złożenia wniosku o dofinansowanie dostępnych na stronie internetowej:</w:t>
      </w:r>
      <w:r w:rsidRPr="00153328">
        <w:rPr>
          <w:rFonts w:ascii="Arial" w:hAnsi="Arial" w:cs="Arial"/>
          <w:sz w:val="16"/>
          <w:szCs w:val="16"/>
        </w:rPr>
        <w:br/>
        <w:t xml:space="preserve"> </w:t>
      </w:r>
      <w:hyperlink r:id="rId1" w:history="1">
        <w:r w:rsidRPr="00153328">
          <w:rPr>
            <w:rStyle w:val="Hipercze"/>
            <w:rFonts w:ascii="Arial" w:hAnsi="Arial" w:cs="Arial"/>
            <w:sz w:val="16"/>
            <w:szCs w:val="16"/>
          </w:rPr>
          <w:t>http://ec.europa.eu/budget/inforeuro/index.cfm?fuseaction=currency_historique&amp;currency=153&amp;Language=en</w:t>
        </w:r>
      </w:hyperlink>
    </w:p>
  </w:footnote>
  <w:footnote w:id="9">
    <w:p w:rsidR="00B8352B" w:rsidRPr="00153328" w:rsidRDefault="00B8352B" w:rsidP="006103E1">
      <w:pPr>
        <w:pStyle w:val="Tekstprzypisudolnego"/>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Rozporządzenie Rady (WE) 1828/2006 z późn. zm. – stosowanie wyłączenia potwierdzone notą (COCOF 07/0074/08 uaktualnioną w listopadzie 2010r) </w:t>
      </w:r>
    </w:p>
  </w:footnote>
  <w:footnote w:id="10">
    <w:p w:rsidR="00B8352B" w:rsidRPr="00153328" w:rsidRDefault="00B8352B" w:rsidP="00153328">
      <w:pPr>
        <w:pStyle w:val="Tekstprzypisudolnego"/>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sidRPr="00153328">
        <w:rPr>
          <w:rStyle w:val="FontStyle81"/>
          <w:rFonts w:ascii="Arial" w:hAnsi="Arial" w:cs="Arial"/>
        </w:rPr>
        <w:t>W przypadku projektów generujących dochód wartość rezydualna powinna zostać uwzględniona przy obliczaniu wskaźnika luki w finansowaniu, powiększając przychód netto (DNR).</w:t>
      </w:r>
    </w:p>
  </w:footnote>
  <w:footnote w:id="11">
    <w:p w:rsidR="00B8352B" w:rsidRPr="00153328" w:rsidRDefault="00B8352B" w:rsidP="00153328">
      <w:pPr>
        <w:pStyle w:val="Style10"/>
        <w:widowControl/>
        <w:rPr>
          <w:rStyle w:val="FontStyle81"/>
          <w:rFonts w:ascii="Arial" w:hAnsi="Arial" w:cs="Arial"/>
        </w:rPr>
      </w:pPr>
      <w:r w:rsidRPr="00153328">
        <w:rPr>
          <w:rStyle w:val="Odwoanieprzypisudolnego"/>
          <w:rFonts w:ascii="Arial" w:hAnsi="Arial" w:cs="Arial"/>
          <w:sz w:val="16"/>
          <w:szCs w:val="16"/>
        </w:rPr>
        <w:footnoteRef/>
      </w:r>
      <w:r w:rsidRPr="00153328">
        <w:rPr>
          <w:rFonts w:ascii="Arial" w:hAnsi="Arial" w:cs="Arial"/>
          <w:sz w:val="16"/>
          <w:szCs w:val="16"/>
        </w:rPr>
        <w:t xml:space="preserve"> </w:t>
      </w:r>
      <w:r w:rsidRPr="00153328">
        <w:rPr>
          <w:rStyle w:val="FontStyle81"/>
          <w:rFonts w:ascii="Arial" w:hAnsi="Arial" w:cs="Arial"/>
        </w:rPr>
        <w:t>W przypadku, gdy występuje zróżnicowanie w ramach danego działania ze względu na typ projektu/beneficjenta, stosuje się stopę właściwą dla danego typu projektu/beneficjenta.</w:t>
      </w:r>
    </w:p>
    <w:p w:rsidR="00B8352B" w:rsidRPr="00153328" w:rsidRDefault="00B8352B" w:rsidP="007C79B1">
      <w:pPr>
        <w:pStyle w:val="Tekstprzypisudolnego"/>
        <w:rPr>
          <w:rFonts w:ascii="Arial" w:hAnsi="Arial" w:cs="Arial"/>
          <w:sz w:val="16"/>
          <w:szCs w:val="16"/>
        </w:rPr>
      </w:pPr>
    </w:p>
  </w:footnote>
  <w:footnote w:id="12">
    <w:p w:rsidR="00B8352B" w:rsidRPr="001A5DFA" w:rsidRDefault="00B8352B">
      <w:pPr>
        <w:pStyle w:val="Tekstprzypisudolnego"/>
        <w:rPr>
          <w:sz w:val="16"/>
          <w:szCs w:val="16"/>
        </w:rPr>
      </w:pPr>
      <w:r w:rsidRPr="00D12D57">
        <w:rPr>
          <w:rStyle w:val="Odwoanieprzypisudolnego"/>
          <w:sz w:val="16"/>
          <w:szCs w:val="16"/>
        </w:rPr>
        <w:footnoteRef/>
      </w:r>
      <w:r w:rsidRPr="00D12D57">
        <w:rPr>
          <w:sz w:val="16"/>
          <w:szCs w:val="16"/>
        </w:rPr>
        <w:t xml:space="preserve"> Patrz: „Wyłączenia ze stosowania art. 55 rozporządzenia 1083/2006”.</w:t>
      </w:r>
    </w:p>
  </w:footnote>
  <w:footnote w:id="13">
    <w:p w:rsidR="00B8352B" w:rsidRPr="00153328" w:rsidRDefault="00B8352B" w:rsidP="007C79B1">
      <w:pPr>
        <w:pStyle w:val="Tekstprzypisudolnego"/>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sidRPr="00153328">
        <w:rPr>
          <w:rStyle w:val="FontStyle82"/>
          <w:rFonts w:ascii="Arial" w:hAnsi="Arial" w:cs="Arial"/>
          <w:sz w:val="16"/>
          <w:szCs w:val="16"/>
        </w:rPr>
        <w:t>w rozumieniu art. 55 ust. 1</w:t>
      </w:r>
    </w:p>
  </w:footnote>
  <w:footnote w:id="14">
    <w:p w:rsidR="00B8352B" w:rsidRPr="00153328" w:rsidRDefault="00B8352B" w:rsidP="007C79B1">
      <w:pPr>
        <w:pStyle w:val="Tekstprzypisudolnego"/>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I</w:t>
      </w:r>
      <w:r>
        <w:rPr>
          <w:rFonts w:ascii="Arial" w:hAnsi="Arial" w:cs="Arial"/>
          <w:sz w:val="16"/>
          <w:szCs w:val="16"/>
        </w:rPr>
        <w:t>Tamże</w:t>
      </w:r>
      <w:r>
        <w:rPr>
          <w:rFonts w:ascii="Arial" w:hAnsi="Arial" w:cs="Arial"/>
          <w:sz w:val="16"/>
          <w:szCs w:val="16"/>
          <w:vertAlign w:val="superscript"/>
        </w:rPr>
        <w:t>7</w:t>
      </w:r>
      <w:r w:rsidRPr="00153328">
        <w:rPr>
          <w:rFonts w:ascii="Arial" w:hAnsi="Arial" w:cs="Arial"/>
          <w:sz w:val="16"/>
          <w:szCs w:val="16"/>
        </w:rPr>
        <w:t xml:space="preserve">. </w:t>
      </w:r>
    </w:p>
  </w:footnote>
  <w:footnote w:id="15">
    <w:p w:rsidR="00B8352B" w:rsidRPr="00153328" w:rsidRDefault="00B8352B" w:rsidP="00E96DEB">
      <w:pPr>
        <w:pStyle w:val="Tekstprzypisudolnego"/>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sidRPr="003857BD">
        <w:rPr>
          <w:rFonts w:ascii="Arial" w:hAnsi="Arial" w:cs="Arial"/>
          <w:sz w:val="16"/>
          <w:szCs w:val="16"/>
        </w:rPr>
        <w:t>Vide „monitorowanie kosztów kwalifikowanych w przypadku projektów generujących dochód”</w:t>
      </w:r>
    </w:p>
  </w:footnote>
  <w:footnote w:id="16">
    <w:p w:rsidR="00B8352B" w:rsidRPr="00153328" w:rsidRDefault="00B8352B" w:rsidP="007C79B1">
      <w:pPr>
        <w:pStyle w:val="Tekstprzypisudolnego"/>
        <w:rPr>
          <w:rFonts w:ascii="Arial" w:hAnsi="Arial" w:cs="Arial"/>
          <w:sz w:val="16"/>
          <w:szCs w:val="16"/>
          <w:vertAlign w:val="superscript"/>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Pr>
          <w:rFonts w:ascii="Arial" w:hAnsi="Arial" w:cs="Arial"/>
          <w:sz w:val="16"/>
          <w:szCs w:val="16"/>
        </w:rPr>
        <w:t>Tamże</w:t>
      </w:r>
      <w:r>
        <w:rPr>
          <w:rFonts w:ascii="Arial" w:hAnsi="Arial" w:cs="Arial"/>
          <w:sz w:val="16"/>
          <w:szCs w:val="16"/>
          <w:vertAlign w:val="superscript"/>
        </w:rPr>
        <w:t>7</w:t>
      </w:r>
    </w:p>
  </w:footnote>
  <w:footnote w:id="17">
    <w:p w:rsidR="00B8352B" w:rsidRDefault="00B8352B" w:rsidP="0041331E">
      <w:pPr>
        <w:autoSpaceDE w:val="0"/>
        <w:autoSpaceDN w:val="0"/>
        <w:adjustRightInd w:val="0"/>
        <w:jc w:val="both"/>
        <w:rPr>
          <w:rFonts w:ascii="Arial" w:hAnsi="Arial" w:cs="Arial"/>
          <w:sz w:val="16"/>
          <w:szCs w:val="16"/>
        </w:rPr>
      </w:pPr>
      <w:r>
        <w:rPr>
          <w:rStyle w:val="Odwoanieprzypisudolnego"/>
        </w:rPr>
        <w:footnoteRef/>
      </w:r>
      <w:r>
        <w:t xml:space="preserve"> </w:t>
      </w:r>
      <w:r>
        <w:rPr>
          <w:rFonts w:ascii="Arial" w:hAnsi="Arial" w:cs="Arial"/>
          <w:sz w:val="16"/>
          <w:szCs w:val="16"/>
        </w:rPr>
        <w:t xml:space="preserve">Należy zwrócić uwagę na fakt, że art. 57 Rozporządzenia 1083/2006 mówi o „nieuzasadnionej korzyści”, co oznacza, </w:t>
      </w:r>
      <w:r>
        <w:rPr>
          <w:rFonts w:ascii="Arial" w:hAnsi="Arial" w:cs="Arial"/>
          <w:sz w:val="16"/>
          <w:szCs w:val="16"/>
        </w:rPr>
        <w:br/>
        <w:t>iż w przypadku gdy spełniony jest jeden z warunków o których mowa we fragmencie a) lub b) lecz występująca korzyść nie ma</w:t>
      </w:r>
    </w:p>
    <w:p w:rsidR="00B8352B" w:rsidRPr="00670B0B" w:rsidRDefault="00B8352B" w:rsidP="0041331E">
      <w:pPr>
        <w:autoSpaceDE w:val="0"/>
        <w:autoSpaceDN w:val="0"/>
        <w:adjustRightInd w:val="0"/>
        <w:jc w:val="both"/>
        <w:rPr>
          <w:rFonts w:ascii="Arial" w:hAnsi="Arial" w:cs="Arial"/>
          <w:sz w:val="20"/>
          <w:szCs w:val="20"/>
        </w:rPr>
      </w:pPr>
      <w:r>
        <w:rPr>
          <w:rFonts w:ascii="Arial" w:hAnsi="Arial" w:cs="Arial"/>
          <w:sz w:val="16"/>
          <w:szCs w:val="16"/>
        </w:rPr>
        <w:t>charakteru nieuzasadnionej, naruszenie zasady trwałości nie ma miejsca.</w:t>
      </w:r>
    </w:p>
    <w:p w:rsidR="00B8352B" w:rsidRDefault="00B8352B">
      <w:pPr>
        <w:pStyle w:val="Tekstprzypisudolnego"/>
      </w:pPr>
    </w:p>
  </w:footnote>
  <w:footnote w:id="18">
    <w:p w:rsidR="00B8352B" w:rsidRDefault="00B8352B">
      <w:pPr>
        <w:pStyle w:val="Tekstprzypisudolnego"/>
      </w:pPr>
      <w:r>
        <w:rPr>
          <w:rStyle w:val="Odwoanieprzypisudolnego"/>
        </w:rPr>
        <w:footnoteRef/>
      </w:r>
      <w:r>
        <w:rPr>
          <w:sz w:val="16"/>
          <w:szCs w:val="16"/>
        </w:rPr>
        <w:t xml:space="preserve"> Opinia KE wyrażona w sprawozdaniu z 20. posiedzenia COCOF w dniach 24-25 września 2008 r.</w:t>
      </w:r>
      <w:r>
        <w:t xml:space="preserve"> </w:t>
      </w:r>
    </w:p>
  </w:footnote>
  <w:footnote w:id="19">
    <w:p w:rsidR="00B8352B" w:rsidRPr="00630195" w:rsidRDefault="00B8352B" w:rsidP="00630195">
      <w:pPr>
        <w:pStyle w:val="Tekstprzypisudolnego"/>
        <w:jc w:val="both"/>
      </w:pPr>
      <w:r>
        <w:rPr>
          <w:rStyle w:val="Odwoanieprzypisudolnego"/>
        </w:rPr>
        <w:footnoteRef/>
      </w:r>
      <w:r>
        <w:t xml:space="preserve"> </w:t>
      </w:r>
      <w:r w:rsidRPr="00630195">
        <w:rPr>
          <w:rFonts w:ascii="Arial" w:hAnsi="Arial" w:cs="Arial"/>
          <w:sz w:val="14"/>
          <w:szCs w:val="14"/>
        </w:rPr>
        <w:t xml:space="preserve">Za dokumentem </w:t>
      </w:r>
      <w:r>
        <w:rPr>
          <w:rFonts w:ascii="Arial" w:hAnsi="Arial" w:cs="Arial"/>
          <w:sz w:val="14"/>
          <w:szCs w:val="14"/>
        </w:rPr>
        <w:t xml:space="preserve">Ministerstwa Rozwoju Regionalnego </w:t>
      </w:r>
      <w:r w:rsidRPr="00630195">
        <w:rPr>
          <w:rFonts w:ascii="Arial" w:hAnsi="Arial" w:cs="Arial"/>
          <w:i/>
          <w:sz w:val="14"/>
          <w:szCs w:val="14"/>
        </w:rPr>
        <w:t>„Zagadnienie zachowania trwałości projektu współfinansowanego z funduszy europejskich”</w:t>
      </w:r>
      <w:r>
        <w:rPr>
          <w:rFonts w:ascii="Arial" w:hAnsi="Arial" w:cs="Arial"/>
          <w:i/>
          <w:sz w:val="14"/>
          <w:szCs w:val="14"/>
        </w:rPr>
        <w:t xml:space="preserve">, </w:t>
      </w:r>
      <w:r>
        <w:rPr>
          <w:rFonts w:ascii="Arial" w:hAnsi="Arial" w:cs="Arial"/>
          <w:sz w:val="14"/>
          <w:szCs w:val="14"/>
        </w:rPr>
        <w:t>marzec 2012 r.</w:t>
      </w:r>
    </w:p>
  </w:footnote>
  <w:footnote w:id="20">
    <w:p w:rsidR="00B8352B" w:rsidRDefault="00B8352B" w:rsidP="005025D1">
      <w:pPr>
        <w:pStyle w:val="Tekstprzypisudolnego"/>
      </w:pPr>
      <w:r>
        <w:rPr>
          <w:rStyle w:val="Odwoanieprzypisudolnego"/>
          <w:rFonts w:eastAsia="Arial Unicode MS"/>
        </w:rPr>
        <w:footnoteRef/>
      </w:r>
      <w:r w:rsidRPr="00AD7389">
        <w:rPr>
          <w:rFonts w:ascii="Arial" w:hAnsi="Arial" w:cs="Arial"/>
          <w:sz w:val="14"/>
          <w:szCs w:val="14"/>
        </w:rPr>
        <w:t xml:space="preserve"> vide pismo Instytucji Koordynującej RPO  znak DKR-II-82623-23-MTo/11 z dnia 8 września 2011 r.</w:t>
      </w:r>
    </w:p>
  </w:footnote>
  <w:footnote w:id="21">
    <w:p w:rsidR="00B8352B" w:rsidRPr="00890AE0" w:rsidRDefault="00B8352B" w:rsidP="00700E1E">
      <w:pPr>
        <w:pStyle w:val="Tekstprzypisudolnego"/>
        <w:jc w:val="both"/>
        <w:rPr>
          <w:rFonts w:ascii="Arial" w:hAnsi="Arial" w:cs="Arial"/>
          <w:sz w:val="14"/>
          <w:szCs w:val="14"/>
        </w:rPr>
      </w:pPr>
      <w:r>
        <w:rPr>
          <w:rStyle w:val="Odwoanieprzypisudolnego"/>
          <w:rFonts w:eastAsia="Arial Unicode MS"/>
        </w:rPr>
        <w:footnoteRef/>
      </w:r>
      <w:r>
        <w:t xml:space="preserve"> </w:t>
      </w:r>
      <w:r w:rsidRPr="00890AE0">
        <w:rPr>
          <w:rFonts w:ascii="Arial" w:hAnsi="Arial" w:cs="Arial"/>
          <w:b/>
          <w:sz w:val="14"/>
          <w:szCs w:val="14"/>
        </w:rPr>
        <w:t xml:space="preserve">korekty za nieosiągnięcie wskaźników nakłada się w sposób określony w załączniku nr 4 również w przypadku pozyskania przez IP II informacji w tym zakresie w sposób inny niż na podstawie sprawozdania, którego wzór stanowi załącznik nr 1 do niniejszych Wytycznych. </w:t>
      </w:r>
    </w:p>
    <w:p w:rsidR="00B8352B" w:rsidRDefault="00B8352B" w:rsidP="00700E1E">
      <w:pPr>
        <w:pStyle w:val="Tekstprzypisudolnego"/>
      </w:pPr>
    </w:p>
  </w:footnote>
  <w:footnote w:id="22">
    <w:p w:rsidR="00B8352B" w:rsidRPr="002C25B0" w:rsidRDefault="00B8352B" w:rsidP="00700E1E">
      <w:pPr>
        <w:pStyle w:val="Tekstprzypisudolnego"/>
        <w:jc w:val="both"/>
        <w:rPr>
          <w:rFonts w:ascii="Arial" w:hAnsi="Arial" w:cs="Arial"/>
          <w:sz w:val="14"/>
          <w:szCs w:val="14"/>
        </w:rPr>
      </w:pPr>
      <w:r w:rsidRPr="002C25B0">
        <w:rPr>
          <w:rStyle w:val="Odwoanieprzypisudolnego"/>
          <w:rFonts w:ascii="Arial" w:eastAsia="Arial Unicode MS" w:hAnsi="Arial" w:cs="Arial"/>
          <w:sz w:val="14"/>
          <w:szCs w:val="14"/>
        </w:rPr>
        <w:footnoteRef/>
      </w:r>
      <w:r w:rsidRPr="002C25B0">
        <w:rPr>
          <w:rFonts w:ascii="Arial" w:hAnsi="Arial" w:cs="Arial"/>
          <w:sz w:val="14"/>
          <w:szCs w:val="14"/>
        </w:rPr>
        <w:t xml:space="preserve"> Państwa członkowskie w pierwszej kolejności ponoszą odpowiedzialność za śledzenie nieprawidłowości, działając na podstawie dowodów świadczących o wszelkich większych zmianach mających wpływ na charakter lub warunki realizacji lub kontroli operacji, lub programów operacyjnych oraz dokonując wymaganych korekt finansowych. Korekty dokonywane przez państwo członkowskie polegają na anulowaniu całości lub części wkładu publicznego w ramach programu operacyjnego. Państwo członkowskie bierze pod uwagę charakter i wagę nieprawidłowości oraz straty finansowe poniesione przez fundusze.</w:t>
      </w:r>
    </w:p>
  </w:footnote>
  <w:footnote w:id="23">
    <w:p w:rsidR="00B8352B" w:rsidRPr="002C25B0" w:rsidRDefault="00B8352B" w:rsidP="00700E1E">
      <w:pPr>
        <w:pStyle w:val="Tekstprzypisudolnego"/>
        <w:jc w:val="both"/>
        <w:rPr>
          <w:rFonts w:ascii="Arial" w:hAnsi="Arial" w:cs="Arial"/>
          <w:sz w:val="14"/>
          <w:szCs w:val="14"/>
        </w:rPr>
      </w:pPr>
      <w:r w:rsidRPr="002C25B0">
        <w:rPr>
          <w:rStyle w:val="Odwoanieprzypisudolnego"/>
          <w:rFonts w:ascii="Arial" w:eastAsia="Arial Unicode MS" w:hAnsi="Arial" w:cs="Arial"/>
          <w:sz w:val="14"/>
          <w:szCs w:val="14"/>
        </w:rPr>
        <w:footnoteRef/>
      </w:r>
      <w:r w:rsidRPr="002C25B0">
        <w:rPr>
          <w:rFonts w:ascii="Arial" w:hAnsi="Arial" w:cs="Arial"/>
          <w:sz w:val="14"/>
          <w:szCs w:val="14"/>
        </w:rPr>
        <w:t xml:space="preserve"> art. 26 ust. 1 pkt 15 i 15a</w:t>
      </w:r>
    </w:p>
    <w:p w:rsidR="00B8352B" w:rsidRPr="002C25B0" w:rsidRDefault="00B8352B" w:rsidP="00700E1E">
      <w:pPr>
        <w:pStyle w:val="Tekstprzypisudolnego"/>
        <w:jc w:val="both"/>
        <w:rPr>
          <w:rFonts w:ascii="Arial" w:hAnsi="Arial" w:cs="Arial"/>
          <w:sz w:val="14"/>
          <w:szCs w:val="1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CFE2F52"/>
    <w:lvl w:ilvl="0">
      <w:numFmt w:val="bullet"/>
      <w:lvlText w:val="*"/>
      <w:lvlJc w:val="left"/>
    </w:lvl>
  </w:abstractNum>
  <w:abstractNum w:abstractNumId="1" w15:restartNumberingAfterBreak="0">
    <w:nsid w:val="01FE229F"/>
    <w:multiLevelType w:val="hybridMultilevel"/>
    <w:tmpl w:val="F218125E"/>
    <w:lvl w:ilvl="0" w:tplc="F0F44F46">
      <w:start w:val="1"/>
      <w:numFmt w:val="decimal"/>
      <w:lvlText w:val="%1)"/>
      <w:lvlJc w:val="left"/>
      <w:pPr>
        <w:tabs>
          <w:tab w:val="num" w:pos="360"/>
        </w:tabs>
        <w:ind w:left="360" w:hanging="360"/>
      </w:pPr>
    </w:lvl>
    <w:lvl w:ilvl="1" w:tplc="C03A066E" w:tentative="1">
      <w:start w:val="1"/>
      <w:numFmt w:val="decimal"/>
      <w:lvlText w:val="%2)"/>
      <w:lvlJc w:val="left"/>
      <w:pPr>
        <w:tabs>
          <w:tab w:val="num" w:pos="1080"/>
        </w:tabs>
        <w:ind w:left="1080" w:hanging="360"/>
      </w:pPr>
    </w:lvl>
    <w:lvl w:ilvl="2" w:tplc="1ECCC296" w:tentative="1">
      <w:start w:val="1"/>
      <w:numFmt w:val="decimal"/>
      <w:lvlText w:val="%3)"/>
      <w:lvlJc w:val="left"/>
      <w:pPr>
        <w:tabs>
          <w:tab w:val="num" w:pos="1800"/>
        </w:tabs>
        <w:ind w:left="1800" w:hanging="360"/>
      </w:pPr>
    </w:lvl>
    <w:lvl w:ilvl="3" w:tplc="AA18F598" w:tentative="1">
      <w:start w:val="1"/>
      <w:numFmt w:val="decimal"/>
      <w:lvlText w:val="%4)"/>
      <w:lvlJc w:val="left"/>
      <w:pPr>
        <w:tabs>
          <w:tab w:val="num" w:pos="2520"/>
        </w:tabs>
        <w:ind w:left="2520" w:hanging="360"/>
      </w:pPr>
    </w:lvl>
    <w:lvl w:ilvl="4" w:tplc="82D47010" w:tentative="1">
      <w:start w:val="1"/>
      <w:numFmt w:val="decimal"/>
      <w:lvlText w:val="%5)"/>
      <w:lvlJc w:val="left"/>
      <w:pPr>
        <w:tabs>
          <w:tab w:val="num" w:pos="3240"/>
        </w:tabs>
        <w:ind w:left="3240" w:hanging="360"/>
      </w:pPr>
    </w:lvl>
    <w:lvl w:ilvl="5" w:tplc="9CDE5928" w:tentative="1">
      <w:start w:val="1"/>
      <w:numFmt w:val="decimal"/>
      <w:lvlText w:val="%6)"/>
      <w:lvlJc w:val="left"/>
      <w:pPr>
        <w:tabs>
          <w:tab w:val="num" w:pos="3960"/>
        </w:tabs>
        <w:ind w:left="3960" w:hanging="360"/>
      </w:pPr>
    </w:lvl>
    <w:lvl w:ilvl="6" w:tplc="CA1AE090" w:tentative="1">
      <w:start w:val="1"/>
      <w:numFmt w:val="decimal"/>
      <w:lvlText w:val="%7)"/>
      <w:lvlJc w:val="left"/>
      <w:pPr>
        <w:tabs>
          <w:tab w:val="num" w:pos="4680"/>
        </w:tabs>
        <w:ind w:left="4680" w:hanging="360"/>
      </w:pPr>
    </w:lvl>
    <w:lvl w:ilvl="7" w:tplc="91C0F75E" w:tentative="1">
      <w:start w:val="1"/>
      <w:numFmt w:val="decimal"/>
      <w:lvlText w:val="%8)"/>
      <w:lvlJc w:val="left"/>
      <w:pPr>
        <w:tabs>
          <w:tab w:val="num" w:pos="5400"/>
        </w:tabs>
        <w:ind w:left="5400" w:hanging="360"/>
      </w:pPr>
    </w:lvl>
    <w:lvl w:ilvl="8" w:tplc="8C202088" w:tentative="1">
      <w:start w:val="1"/>
      <w:numFmt w:val="decimal"/>
      <w:lvlText w:val="%9)"/>
      <w:lvlJc w:val="left"/>
      <w:pPr>
        <w:tabs>
          <w:tab w:val="num" w:pos="6120"/>
        </w:tabs>
        <w:ind w:left="6120" w:hanging="360"/>
      </w:pPr>
    </w:lvl>
  </w:abstractNum>
  <w:abstractNum w:abstractNumId="2" w15:restartNumberingAfterBreak="0">
    <w:nsid w:val="02301824"/>
    <w:multiLevelType w:val="hybridMultilevel"/>
    <w:tmpl w:val="B5121658"/>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A2E370E"/>
    <w:multiLevelType w:val="hybridMultilevel"/>
    <w:tmpl w:val="9640C46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FA429B9"/>
    <w:multiLevelType w:val="hybridMultilevel"/>
    <w:tmpl w:val="BACA6B7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3292EDC"/>
    <w:multiLevelType w:val="hybridMultilevel"/>
    <w:tmpl w:val="B2CCDC40"/>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4B0550B"/>
    <w:multiLevelType w:val="hybridMultilevel"/>
    <w:tmpl w:val="C6B0D1FE"/>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061591"/>
    <w:multiLevelType w:val="hybridMultilevel"/>
    <w:tmpl w:val="2E86466C"/>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E851CC3"/>
    <w:multiLevelType w:val="hybridMultilevel"/>
    <w:tmpl w:val="1CC034DC"/>
    <w:lvl w:ilvl="0" w:tplc="CF86F2B8">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EAF4F6D"/>
    <w:multiLevelType w:val="hybridMultilevel"/>
    <w:tmpl w:val="9B8AA994"/>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FB5200C"/>
    <w:multiLevelType w:val="hybridMultilevel"/>
    <w:tmpl w:val="37F8A158"/>
    <w:lvl w:ilvl="0" w:tplc="0415000F">
      <w:start w:val="1"/>
      <w:numFmt w:val="decimal"/>
      <w:lvlText w:val="%1."/>
      <w:lvlJc w:val="left"/>
      <w:pPr>
        <w:tabs>
          <w:tab w:val="num" w:pos="360"/>
        </w:tabs>
        <w:ind w:left="360" w:hanging="360"/>
      </w:pPr>
      <w:rPr>
        <w:rFonts w:hint="default"/>
        <w:b w:val="0"/>
      </w:rPr>
    </w:lvl>
    <w:lvl w:ilvl="1" w:tplc="0415000F">
      <w:start w:val="1"/>
      <w:numFmt w:val="decimal"/>
      <w:lvlText w:val="%2."/>
      <w:lvlJc w:val="left"/>
      <w:pPr>
        <w:tabs>
          <w:tab w:val="num" w:pos="720"/>
        </w:tabs>
        <w:ind w:left="720" w:hanging="360"/>
      </w:pPr>
      <w:rPr>
        <w:rFonts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FBA6221"/>
    <w:multiLevelType w:val="hybridMultilevel"/>
    <w:tmpl w:val="B22831D0"/>
    <w:lvl w:ilvl="0" w:tplc="ECECAD3A">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144742"/>
    <w:multiLevelType w:val="hybridMultilevel"/>
    <w:tmpl w:val="FBA22532"/>
    <w:lvl w:ilvl="0" w:tplc="79FC43E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0831A6"/>
    <w:multiLevelType w:val="hybridMultilevel"/>
    <w:tmpl w:val="1278CCD4"/>
    <w:lvl w:ilvl="0" w:tplc="B682449E">
      <w:start w:val="1"/>
      <w:numFmt w:val="bullet"/>
      <w:lvlText w:val=""/>
      <w:lvlJc w:val="left"/>
      <w:pPr>
        <w:ind w:left="720" w:hanging="360"/>
      </w:pPr>
      <w:rPr>
        <w:rFonts w:ascii="Symbol" w:hAnsi="Symbol" w:hint="default"/>
      </w:rPr>
    </w:lvl>
    <w:lvl w:ilvl="1" w:tplc="B682449E">
      <w:start w:val="1"/>
      <w:numFmt w:val="bullet"/>
      <w:lvlText w:val=""/>
      <w:lvlJc w:val="left"/>
      <w:pPr>
        <w:ind w:left="1070" w:hanging="360"/>
      </w:pPr>
      <w:rPr>
        <w:rFonts w:ascii="Symbol" w:hAnsi="Symbol" w:hint="default"/>
      </w:rPr>
    </w:lvl>
    <w:lvl w:ilvl="2" w:tplc="F202C6AE">
      <w:start w:val="1"/>
      <w:numFmt w:val="bullet"/>
      <w:lvlText w:val=""/>
      <w:lvlJc w:val="righ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E30737"/>
    <w:multiLevelType w:val="hybridMultilevel"/>
    <w:tmpl w:val="F586D354"/>
    <w:lvl w:ilvl="0" w:tplc="B682449E">
      <w:start w:val="1"/>
      <w:numFmt w:val="bullet"/>
      <w:lvlText w:val=""/>
      <w:lvlJc w:val="left"/>
      <w:pPr>
        <w:ind w:left="587" w:hanging="360"/>
      </w:pPr>
      <w:rPr>
        <w:rFonts w:ascii="Symbol" w:hAnsi="Symbol" w:hint="default"/>
      </w:rPr>
    </w:lvl>
    <w:lvl w:ilvl="1" w:tplc="04150003" w:tentative="1">
      <w:start w:val="1"/>
      <w:numFmt w:val="bullet"/>
      <w:lvlText w:val="o"/>
      <w:lvlJc w:val="left"/>
      <w:pPr>
        <w:ind w:left="1307" w:hanging="360"/>
      </w:pPr>
      <w:rPr>
        <w:rFonts w:ascii="Courier New" w:hAnsi="Courier New" w:cs="Courier New" w:hint="default"/>
      </w:rPr>
    </w:lvl>
    <w:lvl w:ilvl="2" w:tplc="04150005" w:tentative="1">
      <w:start w:val="1"/>
      <w:numFmt w:val="bullet"/>
      <w:lvlText w:val=""/>
      <w:lvlJc w:val="left"/>
      <w:pPr>
        <w:ind w:left="2027" w:hanging="360"/>
      </w:pPr>
      <w:rPr>
        <w:rFonts w:ascii="Wingdings" w:hAnsi="Wingdings" w:hint="default"/>
      </w:rPr>
    </w:lvl>
    <w:lvl w:ilvl="3" w:tplc="04150001" w:tentative="1">
      <w:start w:val="1"/>
      <w:numFmt w:val="bullet"/>
      <w:lvlText w:val=""/>
      <w:lvlJc w:val="left"/>
      <w:pPr>
        <w:ind w:left="2747" w:hanging="360"/>
      </w:pPr>
      <w:rPr>
        <w:rFonts w:ascii="Symbol" w:hAnsi="Symbol" w:hint="default"/>
      </w:rPr>
    </w:lvl>
    <w:lvl w:ilvl="4" w:tplc="04150003" w:tentative="1">
      <w:start w:val="1"/>
      <w:numFmt w:val="bullet"/>
      <w:lvlText w:val="o"/>
      <w:lvlJc w:val="left"/>
      <w:pPr>
        <w:ind w:left="3467" w:hanging="360"/>
      </w:pPr>
      <w:rPr>
        <w:rFonts w:ascii="Courier New" w:hAnsi="Courier New" w:cs="Courier New" w:hint="default"/>
      </w:rPr>
    </w:lvl>
    <w:lvl w:ilvl="5" w:tplc="04150005" w:tentative="1">
      <w:start w:val="1"/>
      <w:numFmt w:val="bullet"/>
      <w:lvlText w:val=""/>
      <w:lvlJc w:val="left"/>
      <w:pPr>
        <w:ind w:left="4187" w:hanging="360"/>
      </w:pPr>
      <w:rPr>
        <w:rFonts w:ascii="Wingdings" w:hAnsi="Wingdings" w:hint="default"/>
      </w:rPr>
    </w:lvl>
    <w:lvl w:ilvl="6" w:tplc="04150001" w:tentative="1">
      <w:start w:val="1"/>
      <w:numFmt w:val="bullet"/>
      <w:lvlText w:val=""/>
      <w:lvlJc w:val="left"/>
      <w:pPr>
        <w:ind w:left="4907" w:hanging="360"/>
      </w:pPr>
      <w:rPr>
        <w:rFonts w:ascii="Symbol" w:hAnsi="Symbol" w:hint="default"/>
      </w:rPr>
    </w:lvl>
    <w:lvl w:ilvl="7" w:tplc="04150003" w:tentative="1">
      <w:start w:val="1"/>
      <w:numFmt w:val="bullet"/>
      <w:lvlText w:val="o"/>
      <w:lvlJc w:val="left"/>
      <w:pPr>
        <w:ind w:left="5627" w:hanging="360"/>
      </w:pPr>
      <w:rPr>
        <w:rFonts w:ascii="Courier New" w:hAnsi="Courier New" w:cs="Courier New" w:hint="default"/>
      </w:rPr>
    </w:lvl>
    <w:lvl w:ilvl="8" w:tplc="04150005" w:tentative="1">
      <w:start w:val="1"/>
      <w:numFmt w:val="bullet"/>
      <w:lvlText w:val=""/>
      <w:lvlJc w:val="left"/>
      <w:pPr>
        <w:ind w:left="6347" w:hanging="360"/>
      </w:pPr>
      <w:rPr>
        <w:rFonts w:ascii="Wingdings" w:hAnsi="Wingdings" w:hint="default"/>
      </w:rPr>
    </w:lvl>
  </w:abstractNum>
  <w:abstractNum w:abstractNumId="15" w15:restartNumberingAfterBreak="0">
    <w:nsid w:val="27D97CDF"/>
    <w:multiLevelType w:val="hybridMultilevel"/>
    <w:tmpl w:val="2A9C1A6A"/>
    <w:lvl w:ilvl="0" w:tplc="CB3EA6E6">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8587CEC"/>
    <w:multiLevelType w:val="hybridMultilevel"/>
    <w:tmpl w:val="85DA630E"/>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2A082354"/>
    <w:multiLevelType w:val="hybridMultilevel"/>
    <w:tmpl w:val="1F1CE690"/>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D5269E4"/>
    <w:multiLevelType w:val="hybridMultilevel"/>
    <w:tmpl w:val="87EA9CE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E0F3A1D"/>
    <w:multiLevelType w:val="hybridMultilevel"/>
    <w:tmpl w:val="2E4680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5677D6B"/>
    <w:multiLevelType w:val="hybridMultilevel"/>
    <w:tmpl w:val="AEE29D4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617571F"/>
    <w:multiLevelType w:val="hybridMultilevel"/>
    <w:tmpl w:val="D3807852"/>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D1876C9"/>
    <w:multiLevelType w:val="hybridMultilevel"/>
    <w:tmpl w:val="823CD846"/>
    <w:lvl w:ilvl="0" w:tplc="3DE620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177A7B"/>
    <w:multiLevelType w:val="hybridMultilevel"/>
    <w:tmpl w:val="F9C22912"/>
    <w:lvl w:ilvl="0" w:tplc="04150017">
      <w:start w:val="1"/>
      <w:numFmt w:val="lowerLetter"/>
      <w:lvlText w:val="%1)"/>
      <w:lvlJc w:val="left"/>
      <w:pPr>
        <w:ind w:left="780" w:hanging="360"/>
      </w:pPr>
      <w:rPr>
        <w:rFonts w:hint="default"/>
      </w:rPr>
    </w:lvl>
    <w:lvl w:ilvl="1" w:tplc="B682449E">
      <w:start w:val="1"/>
      <w:numFmt w:val="bullet"/>
      <w:lvlText w:val=""/>
      <w:lvlJc w:val="left"/>
      <w:pPr>
        <w:ind w:left="1500" w:hanging="360"/>
      </w:pPr>
      <w:rPr>
        <w:rFonts w:ascii="Symbol" w:hAnsi="Symbol"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15:restartNumberingAfterBreak="0">
    <w:nsid w:val="44384AF3"/>
    <w:multiLevelType w:val="hybridMultilevel"/>
    <w:tmpl w:val="19A078FA"/>
    <w:lvl w:ilvl="0" w:tplc="B682449E">
      <w:start w:val="1"/>
      <w:numFmt w:val="bullet"/>
      <w:lvlText w:val=""/>
      <w:lvlJc w:val="left"/>
      <w:pPr>
        <w:ind w:left="587" w:hanging="360"/>
      </w:pPr>
      <w:rPr>
        <w:rFonts w:ascii="Symbol" w:hAnsi="Symbol" w:hint="default"/>
      </w:rPr>
    </w:lvl>
    <w:lvl w:ilvl="1" w:tplc="04150003" w:tentative="1">
      <w:start w:val="1"/>
      <w:numFmt w:val="bullet"/>
      <w:lvlText w:val="o"/>
      <w:lvlJc w:val="left"/>
      <w:pPr>
        <w:ind w:left="1307" w:hanging="360"/>
      </w:pPr>
      <w:rPr>
        <w:rFonts w:ascii="Courier New" w:hAnsi="Courier New" w:cs="Courier New" w:hint="default"/>
      </w:rPr>
    </w:lvl>
    <w:lvl w:ilvl="2" w:tplc="04150005" w:tentative="1">
      <w:start w:val="1"/>
      <w:numFmt w:val="bullet"/>
      <w:lvlText w:val=""/>
      <w:lvlJc w:val="left"/>
      <w:pPr>
        <w:ind w:left="2027" w:hanging="360"/>
      </w:pPr>
      <w:rPr>
        <w:rFonts w:ascii="Wingdings" w:hAnsi="Wingdings" w:hint="default"/>
      </w:rPr>
    </w:lvl>
    <w:lvl w:ilvl="3" w:tplc="04150001" w:tentative="1">
      <w:start w:val="1"/>
      <w:numFmt w:val="bullet"/>
      <w:lvlText w:val=""/>
      <w:lvlJc w:val="left"/>
      <w:pPr>
        <w:ind w:left="2747" w:hanging="360"/>
      </w:pPr>
      <w:rPr>
        <w:rFonts w:ascii="Symbol" w:hAnsi="Symbol" w:hint="default"/>
      </w:rPr>
    </w:lvl>
    <w:lvl w:ilvl="4" w:tplc="04150003" w:tentative="1">
      <w:start w:val="1"/>
      <w:numFmt w:val="bullet"/>
      <w:lvlText w:val="o"/>
      <w:lvlJc w:val="left"/>
      <w:pPr>
        <w:ind w:left="3467" w:hanging="360"/>
      </w:pPr>
      <w:rPr>
        <w:rFonts w:ascii="Courier New" w:hAnsi="Courier New" w:cs="Courier New" w:hint="default"/>
      </w:rPr>
    </w:lvl>
    <w:lvl w:ilvl="5" w:tplc="04150005" w:tentative="1">
      <w:start w:val="1"/>
      <w:numFmt w:val="bullet"/>
      <w:lvlText w:val=""/>
      <w:lvlJc w:val="left"/>
      <w:pPr>
        <w:ind w:left="4187" w:hanging="360"/>
      </w:pPr>
      <w:rPr>
        <w:rFonts w:ascii="Wingdings" w:hAnsi="Wingdings" w:hint="default"/>
      </w:rPr>
    </w:lvl>
    <w:lvl w:ilvl="6" w:tplc="04150001" w:tentative="1">
      <w:start w:val="1"/>
      <w:numFmt w:val="bullet"/>
      <w:lvlText w:val=""/>
      <w:lvlJc w:val="left"/>
      <w:pPr>
        <w:ind w:left="4907" w:hanging="360"/>
      </w:pPr>
      <w:rPr>
        <w:rFonts w:ascii="Symbol" w:hAnsi="Symbol" w:hint="default"/>
      </w:rPr>
    </w:lvl>
    <w:lvl w:ilvl="7" w:tplc="04150003" w:tentative="1">
      <w:start w:val="1"/>
      <w:numFmt w:val="bullet"/>
      <w:lvlText w:val="o"/>
      <w:lvlJc w:val="left"/>
      <w:pPr>
        <w:ind w:left="5627" w:hanging="360"/>
      </w:pPr>
      <w:rPr>
        <w:rFonts w:ascii="Courier New" w:hAnsi="Courier New" w:cs="Courier New" w:hint="default"/>
      </w:rPr>
    </w:lvl>
    <w:lvl w:ilvl="8" w:tplc="04150005" w:tentative="1">
      <w:start w:val="1"/>
      <w:numFmt w:val="bullet"/>
      <w:lvlText w:val=""/>
      <w:lvlJc w:val="left"/>
      <w:pPr>
        <w:ind w:left="6347" w:hanging="360"/>
      </w:pPr>
      <w:rPr>
        <w:rFonts w:ascii="Wingdings" w:hAnsi="Wingdings" w:hint="default"/>
      </w:rPr>
    </w:lvl>
  </w:abstractNum>
  <w:abstractNum w:abstractNumId="25" w15:restartNumberingAfterBreak="0">
    <w:nsid w:val="488A1EC3"/>
    <w:multiLevelType w:val="hybridMultilevel"/>
    <w:tmpl w:val="A6908FDE"/>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9B43A20"/>
    <w:multiLevelType w:val="hybridMultilevel"/>
    <w:tmpl w:val="210AD09E"/>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CB15E79"/>
    <w:multiLevelType w:val="hybridMultilevel"/>
    <w:tmpl w:val="2468FE94"/>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50255FDC"/>
    <w:multiLevelType w:val="hybridMultilevel"/>
    <w:tmpl w:val="9F121D62"/>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52A0016"/>
    <w:multiLevelType w:val="hybridMultilevel"/>
    <w:tmpl w:val="78DC1EF0"/>
    <w:lvl w:ilvl="0" w:tplc="04150019">
      <w:start w:val="1"/>
      <w:numFmt w:val="lowerLetter"/>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B773772"/>
    <w:multiLevelType w:val="hybridMultilevel"/>
    <w:tmpl w:val="E3E2DB12"/>
    <w:lvl w:ilvl="0" w:tplc="03147C68">
      <w:start w:val="1"/>
      <w:numFmt w:val="low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EBF0F67"/>
    <w:multiLevelType w:val="hybridMultilevel"/>
    <w:tmpl w:val="46849D9C"/>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0B425C9"/>
    <w:multiLevelType w:val="hybridMultilevel"/>
    <w:tmpl w:val="B19C27B6"/>
    <w:lvl w:ilvl="0" w:tplc="DC6A736C">
      <w:start w:val="1"/>
      <w:numFmt w:val="decimal"/>
      <w:lvlText w:val="%1."/>
      <w:lvlJc w:val="left"/>
      <w:pPr>
        <w:tabs>
          <w:tab w:val="num" w:pos="587"/>
        </w:tabs>
        <w:ind w:left="587" w:hanging="360"/>
      </w:pPr>
      <w:rPr>
        <w:rFonts w:hint="default"/>
      </w:rPr>
    </w:lvl>
    <w:lvl w:ilvl="1" w:tplc="4590F45E">
      <w:start w:val="1"/>
      <w:numFmt w:val="decimal"/>
      <w:pStyle w:val="Numerowanie"/>
      <w:lvlText w:val="%2."/>
      <w:lvlJc w:val="left"/>
      <w:pPr>
        <w:tabs>
          <w:tab w:val="num" w:pos="1477"/>
        </w:tabs>
        <w:ind w:left="1477" w:hanging="397"/>
      </w:pPr>
      <w:rPr>
        <w:rFonts w:ascii="Arial" w:hAnsi="Arial" w:cs="Arial" w:hint="default"/>
        <w:b w:val="0"/>
        <w:i w:val="0"/>
      </w:rPr>
    </w:lvl>
    <w:lvl w:ilvl="2" w:tplc="867A6CDA">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1BA7539"/>
    <w:multiLevelType w:val="hybridMultilevel"/>
    <w:tmpl w:val="D17062F2"/>
    <w:lvl w:ilvl="0" w:tplc="04150017">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2800715"/>
    <w:multiLevelType w:val="hybridMultilevel"/>
    <w:tmpl w:val="B8201A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5CF0E7F"/>
    <w:multiLevelType w:val="hybridMultilevel"/>
    <w:tmpl w:val="4880D444"/>
    <w:lvl w:ilvl="0" w:tplc="D9E24408">
      <w:start w:val="3"/>
      <w:numFmt w:val="low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67E2F92"/>
    <w:multiLevelType w:val="hybridMultilevel"/>
    <w:tmpl w:val="5846070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37" w15:restartNumberingAfterBreak="0">
    <w:nsid w:val="69484D3C"/>
    <w:multiLevelType w:val="hybridMultilevel"/>
    <w:tmpl w:val="63845100"/>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C8859A6"/>
    <w:multiLevelType w:val="hybridMultilevel"/>
    <w:tmpl w:val="9F528F48"/>
    <w:lvl w:ilvl="0" w:tplc="543CD682">
      <w:start w:val="2"/>
      <w:numFmt w:val="low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E576072"/>
    <w:multiLevelType w:val="hybridMultilevel"/>
    <w:tmpl w:val="6C0A2E6E"/>
    <w:lvl w:ilvl="0" w:tplc="763AFC1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20165AD"/>
    <w:multiLevelType w:val="hybridMultilevel"/>
    <w:tmpl w:val="BDF88A08"/>
    <w:lvl w:ilvl="0" w:tplc="DE3ADB76">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7F7722"/>
    <w:multiLevelType w:val="hybridMultilevel"/>
    <w:tmpl w:val="6F0804DA"/>
    <w:lvl w:ilvl="0" w:tplc="2EFA7DFE">
      <w:start w:val="4"/>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C28636D"/>
    <w:multiLevelType w:val="hybridMultilevel"/>
    <w:tmpl w:val="DC6CAD80"/>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C3A7E7A"/>
    <w:multiLevelType w:val="hybridMultilevel"/>
    <w:tmpl w:val="C11ABB8E"/>
    <w:lvl w:ilvl="0" w:tplc="5EBA7E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E443D11"/>
    <w:multiLevelType w:val="hybridMultilevel"/>
    <w:tmpl w:val="0FFEEAAC"/>
    <w:lvl w:ilvl="0" w:tplc="3E42BF64">
      <w:start w:val="2"/>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
  </w:num>
  <w:num w:numId="3">
    <w:abstractNumId w:val="18"/>
  </w:num>
  <w:num w:numId="4">
    <w:abstractNumId w:val="30"/>
  </w:num>
  <w:num w:numId="5">
    <w:abstractNumId w:val="38"/>
  </w:num>
  <w:num w:numId="6">
    <w:abstractNumId w:val="35"/>
  </w:num>
  <w:num w:numId="7">
    <w:abstractNumId w:val="20"/>
  </w:num>
  <w:num w:numId="8">
    <w:abstractNumId w:val="41"/>
  </w:num>
  <w:num w:numId="9">
    <w:abstractNumId w:val="25"/>
  </w:num>
  <w:num w:numId="10">
    <w:abstractNumId w:val="13"/>
  </w:num>
  <w:num w:numId="11">
    <w:abstractNumId w:val="23"/>
  </w:num>
  <w:num w:numId="12">
    <w:abstractNumId w:val="37"/>
  </w:num>
  <w:num w:numId="13">
    <w:abstractNumId w:val="16"/>
  </w:num>
  <w:num w:numId="14">
    <w:abstractNumId w:val="2"/>
  </w:num>
  <w:num w:numId="15">
    <w:abstractNumId w:val="27"/>
  </w:num>
  <w:num w:numId="16">
    <w:abstractNumId w:val="17"/>
  </w:num>
  <w:num w:numId="17">
    <w:abstractNumId w:val="0"/>
    <w:lvlOverride w:ilvl="0">
      <w:lvl w:ilvl="0">
        <w:numFmt w:val="bullet"/>
        <w:lvlText w:val="-"/>
        <w:legacy w:legacy="1" w:legacySpace="0" w:legacyIndent="140"/>
        <w:lvlJc w:val="left"/>
        <w:rPr>
          <w:rFonts w:ascii="Arial Unicode MS" w:eastAsia="Arial Unicode MS" w:hAnsi="Arial Unicode MS" w:hint="eastAsia"/>
        </w:rPr>
      </w:lvl>
    </w:lvlOverride>
  </w:num>
  <w:num w:numId="18">
    <w:abstractNumId w:val="42"/>
  </w:num>
  <w:num w:numId="19">
    <w:abstractNumId w:val="26"/>
  </w:num>
  <w:num w:numId="20">
    <w:abstractNumId w:val="22"/>
  </w:num>
  <w:num w:numId="21">
    <w:abstractNumId w:val="40"/>
  </w:num>
  <w:num w:numId="22">
    <w:abstractNumId w:val="14"/>
  </w:num>
  <w:num w:numId="23">
    <w:abstractNumId w:val="24"/>
  </w:num>
  <w:num w:numId="24">
    <w:abstractNumId w:val="36"/>
  </w:num>
  <w:num w:numId="25">
    <w:abstractNumId w:val="3"/>
  </w:num>
  <w:num w:numId="26">
    <w:abstractNumId w:val="31"/>
  </w:num>
  <w:num w:numId="27">
    <w:abstractNumId w:val="21"/>
  </w:num>
  <w:num w:numId="28">
    <w:abstractNumId w:val="8"/>
  </w:num>
  <w:num w:numId="29">
    <w:abstractNumId w:val="33"/>
  </w:num>
  <w:num w:numId="30">
    <w:abstractNumId w:val="7"/>
  </w:num>
  <w:num w:numId="31">
    <w:abstractNumId w:val="34"/>
  </w:num>
  <w:num w:numId="32">
    <w:abstractNumId w:val="5"/>
  </w:num>
  <w:num w:numId="33">
    <w:abstractNumId w:val="28"/>
  </w:num>
  <w:num w:numId="34">
    <w:abstractNumId w:val="32"/>
  </w:num>
  <w:num w:numId="35">
    <w:abstractNumId w:val="19"/>
  </w:num>
  <w:num w:numId="36">
    <w:abstractNumId w:val="29"/>
  </w:num>
  <w:num w:numId="37">
    <w:abstractNumId w:val="6"/>
  </w:num>
  <w:num w:numId="38">
    <w:abstractNumId w:val="12"/>
  </w:num>
  <w:num w:numId="39">
    <w:abstractNumId w:val="11"/>
  </w:num>
  <w:num w:numId="40">
    <w:abstractNumId w:val="15"/>
  </w:num>
  <w:num w:numId="41">
    <w:abstractNumId w:val="43"/>
  </w:num>
  <w:num w:numId="42">
    <w:abstractNumId w:val="39"/>
  </w:num>
  <w:num w:numId="43">
    <w:abstractNumId w:val="44"/>
  </w:num>
  <w:num w:numId="44">
    <w:abstractNumId w:val="4"/>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5DEB"/>
    <w:rsid w:val="00021201"/>
    <w:rsid w:val="0003298A"/>
    <w:rsid w:val="000336AE"/>
    <w:rsid w:val="00062B98"/>
    <w:rsid w:val="00064CFE"/>
    <w:rsid w:val="00065F9B"/>
    <w:rsid w:val="00071DAD"/>
    <w:rsid w:val="00085ED0"/>
    <w:rsid w:val="00092154"/>
    <w:rsid w:val="000969FA"/>
    <w:rsid w:val="000A73BA"/>
    <w:rsid w:val="000D29FF"/>
    <w:rsid w:val="000D64EB"/>
    <w:rsid w:val="00112C9B"/>
    <w:rsid w:val="00113BCD"/>
    <w:rsid w:val="0012026F"/>
    <w:rsid w:val="0012286C"/>
    <w:rsid w:val="00125CF7"/>
    <w:rsid w:val="0012697A"/>
    <w:rsid w:val="001379DD"/>
    <w:rsid w:val="00153328"/>
    <w:rsid w:val="0016289D"/>
    <w:rsid w:val="0018374D"/>
    <w:rsid w:val="001A5DFA"/>
    <w:rsid w:val="001B4717"/>
    <w:rsid w:val="001D280D"/>
    <w:rsid w:val="001D2A24"/>
    <w:rsid w:val="0022108F"/>
    <w:rsid w:val="0023222C"/>
    <w:rsid w:val="002511BE"/>
    <w:rsid w:val="0027543A"/>
    <w:rsid w:val="002B5E5F"/>
    <w:rsid w:val="002C25B0"/>
    <w:rsid w:val="002C54A8"/>
    <w:rsid w:val="002E25C7"/>
    <w:rsid w:val="0030120A"/>
    <w:rsid w:val="003029EB"/>
    <w:rsid w:val="003030CB"/>
    <w:rsid w:val="00310CFB"/>
    <w:rsid w:val="0032363E"/>
    <w:rsid w:val="00354F95"/>
    <w:rsid w:val="003614DC"/>
    <w:rsid w:val="003628F3"/>
    <w:rsid w:val="00364D5F"/>
    <w:rsid w:val="003679E0"/>
    <w:rsid w:val="00371E8E"/>
    <w:rsid w:val="003769FE"/>
    <w:rsid w:val="003819BD"/>
    <w:rsid w:val="00385255"/>
    <w:rsid w:val="003857BD"/>
    <w:rsid w:val="003929D4"/>
    <w:rsid w:val="003948A7"/>
    <w:rsid w:val="003A2297"/>
    <w:rsid w:val="003C589D"/>
    <w:rsid w:val="003C73E2"/>
    <w:rsid w:val="003F0771"/>
    <w:rsid w:val="00406309"/>
    <w:rsid w:val="0041331E"/>
    <w:rsid w:val="004559E4"/>
    <w:rsid w:val="00475DEB"/>
    <w:rsid w:val="004935CF"/>
    <w:rsid w:val="00494F74"/>
    <w:rsid w:val="004A1006"/>
    <w:rsid w:val="004A4334"/>
    <w:rsid w:val="004B056F"/>
    <w:rsid w:val="005002AD"/>
    <w:rsid w:val="00501BC6"/>
    <w:rsid w:val="005025D1"/>
    <w:rsid w:val="00542B82"/>
    <w:rsid w:val="00547C42"/>
    <w:rsid w:val="0055392A"/>
    <w:rsid w:val="00564435"/>
    <w:rsid w:val="00565655"/>
    <w:rsid w:val="0058330A"/>
    <w:rsid w:val="005A127F"/>
    <w:rsid w:val="005C405E"/>
    <w:rsid w:val="005D63FC"/>
    <w:rsid w:val="005F268B"/>
    <w:rsid w:val="006103E1"/>
    <w:rsid w:val="0061485A"/>
    <w:rsid w:val="00621BAC"/>
    <w:rsid w:val="00630195"/>
    <w:rsid w:val="00636092"/>
    <w:rsid w:val="0064466D"/>
    <w:rsid w:val="00662969"/>
    <w:rsid w:val="006657E1"/>
    <w:rsid w:val="0067144B"/>
    <w:rsid w:val="006741B3"/>
    <w:rsid w:val="00683938"/>
    <w:rsid w:val="006871D4"/>
    <w:rsid w:val="006D35FE"/>
    <w:rsid w:val="006D5AB3"/>
    <w:rsid w:val="006E182B"/>
    <w:rsid w:val="006F1067"/>
    <w:rsid w:val="006F10FA"/>
    <w:rsid w:val="006F5280"/>
    <w:rsid w:val="006F642C"/>
    <w:rsid w:val="006F6C27"/>
    <w:rsid w:val="00700E1E"/>
    <w:rsid w:val="007047AB"/>
    <w:rsid w:val="0071596A"/>
    <w:rsid w:val="007325D6"/>
    <w:rsid w:val="00735F1E"/>
    <w:rsid w:val="00736400"/>
    <w:rsid w:val="007377CB"/>
    <w:rsid w:val="007577A2"/>
    <w:rsid w:val="0077721B"/>
    <w:rsid w:val="00790447"/>
    <w:rsid w:val="007C0B13"/>
    <w:rsid w:val="007C2041"/>
    <w:rsid w:val="007C2FD6"/>
    <w:rsid w:val="007C79B1"/>
    <w:rsid w:val="007E029C"/>
    <w:rsid w:val="007E0760"/>
    <w:rsid w:val="007E486C"/>
    <w:rsid w:val="007F6509"/>
    <w:rsid w:val="00802B4D"/>
    <w:rsid w:val="00807BC5"/>
    <w:rsid w:val="00853587"/>
    <w:rsid w:val="00856784"/>
    <w:rsid w:val="008601F7"/>
    <w:rsid w:val="00876887"/>
    <w:rsid w:val="00886DD3"/>
    <w:rsid w:val="00887122"/>
    <w:rsid w:val="00890AE0"/>
    <w:rsid w:val="008B0CE0"/>
    <w:rsid w:val="008B453B"/>
    <w:rsid w:val="008C36DF"/>
    <w:rsid w:val="008E1857"/>
    <w:rsid w:val="0093679F"/>
    <w:rsid w:val="00963AD1"/>
    <w:rsid w:val="00994680"/>
    <w:rsid w:val="009A2308"/>
    <w:rsid w:val="009A606A"/>
    <w:rsid w:val="009C2A92"/>
    <w:rsid w:val="009C77D0"/>
    <w:rsid w:val="009D5071"/>
    <w:rsid w:val="009F262C"/>
    <w:rsid w:val="009F6BAB"/>
    <w:rsid w:val="00A1502C"/>
    <w:rsid w:val="00A17DF3"/>
    <w:rsid w:val="00A35A50"/>
    <w:rsid w:val="00A35E75"/>
    <w:rsid w:val="00A43BAF"/>
    <w:rsid w:val="00A44ADC"/>
    <w:rsid w:val="00A65263"/>
    <w:rsid w:val="00A66473"/>
    <w:rsid w:val="00A741FC"/>
    <w:rsid w:val="00A74B83"/>
    <w:rsid w:val="00A77F5B"/>
    <w:rsid w:val="00A8496A"/>
    <w:rsid w:val="00A87C35"/>
    <w:rsid w:val="00AA2394"/>
    <w:rsid w:val="00AA477B"/>
    <w:rsid w:val="00AA76B9"/>
    <w:rsid w:val="00AB4F60"/>
    <w:rsid w:val="00AD1AD3"/>
    <w:rsid w:val="00AD7389"/>
    <w:rsid w:val="00AE331C"/>
    <w:rsid w:val="00B0736F"/>
    <w:rsid w:val="00B23FE0"/>
    <w:rsid w:val="00B31332"/>
    <w:rsid w:val="00B5483A"/>
    <w:rsid w:val="00B56128"/>
    <w:rsid w:val="00B56C25"/>
    <w:rsid w:val="00B70877"/>
    <w:rsid w:val="00B76229"/>
    <w:rsid w:val="00B8352B"/>
    <w:rsid w:val="00B87AD5"/>
    <w:rsid w:val="00BA09C9"/>
    <w:rsid w:val="00BA4BA9"/>
    <w:rsid w:val="00BA689E"/>
    <w:rsid w:val="00BA6B10"/>
    <w:rsid w:val="00BC7557"/>
    <w:rsid w:val="00BD005F"/>
    <w:rsid w:val="00BE46E0"/>
    <w:rsid w:val="00BE540E"/>
    <w:rsid w:val="00BF3112"/>
    <w:rsid w:val="00C03406"/>
    <w:rsid w:val="00C27494"/>
    <w:rsid w:val="00C27BA3"/>
    <w:rsid w:val="00C331DA"/>
    <w:rsid w:val="00C45E96"/>
    <w:rsid w:val="00C469C2"/>
    <w:rsid w:val="00C55DAD"/>
    <w:rsid w:val="00C56A24"/>
    <w:rsid w:val="00C57803"/>
    <w:rsid w:val="00C7055C"/>
    <w:rsid w:val="00CA66A9"/>
    <w:rsid w:val="00CB76A5"/>
    <w:rsid w:val="00CF1F8A"/>
    <w:rsid w:val="00CF5736"/>
    <w:rsid w:val="00D12D57"/>
    <w:rsid w:val="00D17B47"/>
    <w:rsid w:val="00D21B22"/>
    <w:rsid w:val="00D421E1"/>
    <w:rsid w:val="00D567AF"/>
    <w:rsid w:val="00D70E39"/>
    <w:rsid w:val="00D87935"/>
    <w:rsid w:val="00DB4446"/>
    <w:rsid w:val="00DB5B10"/>
    <w:rsid w:val="00DD28AD"/>
    <w:rsid w:val="00E019B4"/>
    <w:rsid w:val="00E030A0"/>
    <w:rsid w:val="00E076F9"/>
    <w:rsid w:val="00E16EA1"/>
    <w:rsid w:val="00E222EB"/>
    <w:rsid w:val="00E24AA1"/>
    <w:rsid w:val="00E5275F"/>
    <w:rsid w:val="00E92CC1"/>
    <w:rsid w:val="00E96DEB"/>
    <w:rsid w:val="00EB0816"/>
    <w:rsid w:val="00EE002F"/>
    <w:rsid w:val="00EE4089"/>
    <w:rsid w:val="00EF293B"/>
    <w:rsid w:val="00F20D11"/>
    <w:rsid w:val="00F2727B"/>
    <w:rsid w:val="00F45F47"/>
    <w:rsid w:val="00F5664D"/>
    <w:rsid w:val="00F56F87"/>
    <w:rsid w:val="00F5787A"/>
    <w:rsid w:val="00F63127"/>
    <w:rsid w:val="00F84ED2"/>
    <w:rsid w:val="00F93658"/>
    <w:rsid w:val="00FB0531"/>
    <w:rsid w:val="00FF0820"/>
    <w:rsid w:val="00FF39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32BCC0F-0D12-478A-AC65-F06C3D0B2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75DEB"/>
    <w:pPr>
      <w:spacing w:after="0" w:line="240" w:lineRule="auto"/>
    </w:pPr>
    <w:rPr>
      <w:rFonts w:eastAsia="Times New Roman"/>
      <w:sz w:val="24"/>
      <w:szCs w:val="24"/>
      <w:lang w:eastAsia="pl-PL"/>
    </w:rPr>
  </w:style>
  <w:style w:type="paragraph" w:styleId="Nagwek1">
    <w:name w:val="heading 1"/>
    <w:basedOn w:val="Normalny"/>
    <w:next w:val="Normalny"/>
    <w:link w:val="Nagwek1Znak"/>
    <w:qFormat/>
    <w:rsid w:val="00475DEB"/>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7159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C77D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75DEB"/>
    <w:rPr>
      <w:rFonts w:ascii="Cambria" w:eastAsia="Times New Roman" w:hAnsi="Cambria"/>
      <w:b/>
      <w:bCs/>
      <w:color w:val="365F91"/>
      <w:sz w:val="28"/>
      <w:szCs w:val="28"/>
      <w:lang w:eastAsia="pl-PL"/>
    </w:rPr>
  </w:style>
  <w:style w:type="paragraph" w:styleId="Spistreci1">
    <w:name w:val="toc 1"/>
    <w:basedOn w:val="Normalny"/>
    <w:next w:val="Normalny"/>
    <w:autoRedefine/>
    <w:uiPriority w:val="39"/>
    <w:qFormat/>
    <w:rsid w:val="00475DEB"/>
    <w:pPr>
      <w:tabs>
        <w:tab w:val="right" w:leader="dot" w:pos="9062"/>
      </w:tabs>
      <w:spacing w:after="100"/>
      <w:jc w:val="both"/>
    </w:pPr>
    <w:rPr>
      <w:rFonts w:ascii="Arial" w:hAnsi="Arial" w:cs="Arial"/>
      <w:b/>
      <w:noProof/>
      <w:sz w:val="22"/>
      <w:szCs w:val="22"/>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475DEB"/>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475DEB"/>
    <w:rPr>
      <w:rFonts w:eastAsia="Times New Roman"/>
      <w:szCs w:val="20"/>
      <w:lang w:eastAsia="pl-PL"/>
    </w:rPr>
  </w:style>
  <w:style w:type="character" w:styleId="Odwoanieprzypisudolnego">
    <w:name w:val="footnote reference"/>
    <w:basedOn w:val="Domylnaczcionkaakapitu"/>
    <w:uiPriority w:val="99"/>
    <w:rsid w:val="00475DEB"/>
    <w:rPr>
      <w:vertAlign w:val="superscript"/>
    </w:rPr>
  </w:style>
  <w:style w:type="paragraph" w:customStyle="1" w:styleId="CM4">
    <w:name w:val="CM4"/>
    <w:basedOn w:val="Normalny"/>
    <w:uiPriority w:val="99"/>
    <w:rsid w:val="00475DEB"/>
    <w:pPr>
      <w:autoSpaceDE w:val="0"/>
      <w:autoSpaceDN w:val="0"/>
    </w:pPr>
    <w:rPr>
      <w:rFonts w:ascii="EUAlbertina" w:eastAsia="Calibri" w:hAnsi="EUAlbertina"/>
    </w:rPr>
  </w:style>
  <w:style w:type="character" w:styleId="Odwoaniedokomentarza">
    <w:name w:val="annotation reference"/>
    <w:basedOn w:val="Domylnaczcionkaakapitu"/>
    <w:uiPriority w:val="99"/>
    <w:unhideWhenUsed/>
    <w:rsid w:val="00D17B47"/>
    <w:rPr>
      <w:sz w:val="16"/>
      <w:szCs w:val="16"/>
    </w:rPr>
  </w:style>
  <w:style w:type="paragraph" w:styleId="Tekstkomentarza">
    <w:name w:val="annotation text"/>
    <w:basedOn w:val="Normalny"/>
    <w:link w:val="TekstkomentarzaZnak"/>
    <w:uiPriority w:val="99"/>
    <w:unhideWhenUsed/>
    <w:rsid w:val="00D17B47"/>
    <w:rPr>
      <w:sz w:val="20"/>
      <w:szCs w:val="20"/>
    </w:rPr>
  </w:style>
  <w:style w:type="character" w:customStyle="1" w:styleId="TekstkomentarzaZnak">
    <w:name w:val="Tekst komentarza Znak"/>
    <w:basedOn w:val="Domylnaczcionkaakapitu"/>
    <w:link w:val="Tekstkomentarza"/>
    <w:uiPriority w:val="99"/>
    <w:rsid w:val="00D17B47"/>
    <w:rPr>
      <w:rFonts w:eastAsia="Times New Roman"/>
      <w:szCs w:val="20"/>
      <w:lang w:eastAsia="pl-PL"/>
    </w:rPr>
  </w:style>
  <w:style w:type="paragraph" w:styleId="Tematkomentarza">
    <w:name w:val="annotation subject"/>
    <w:basedOn w:val="Tekstkomentarza"/>
    <w:next w:val="Tekstkomentarza"/>
    <w:link w:val="TematkomentarzaZnak"/>
    <w:uiPriority w:val="99"/>
    <w:semiHidden/>
    <w:unhideWhenUsed/>
    <w:rsid w:val="00D17B47"/>
    <w:rPr>
      <w:b/>
      <w:bCs/>
    </w:rPr>
  </w:style>
  <w:style w:type="character" w:customStyle="1" w:styleId="TematkomentarzaZnak">
    <w:name w:val="Temat komentarza Znak"/>
    <w:basedOn w:val="TekstkomentarzaZnak"/>
    <w:link w:val="Tematkomentarza"/>
    <w:uiPriority w:val="99"/>
    <w:semiHidden/>
    <w:rsid w:val="00D17B47"/>
    <w:rPr>
      <w:rFonts w:eastAsia="Times New Roman"/>
      <w:b/>
      <w:bCs/>
      <w:szCs w:val="20"/>
      <w:lang w:eastAsia="pl-PL"/>
    </w:rPr>
  </w:style>
  <w:style w:type="paragraph" w:styleId="Tekstdymka">
    <w:name w:val="Balloon Text"/>
    <w:basedOn w:val="Normalny"/>
    <w:link w:val="TekstdymkaZnak"/>
    <w:uiPriority w:val="99"/>
    <w:semiHidden/>
    <w:unhideWhenUsed/>
    <w:rsid w:val="00D17B47"/>
    <w:rPr>
      <w:rFonts w:ascii="Tahoma" w:hAnsi="Tahoma" w:cs="Tahoma"/>
      <w:sz w:val="16"/>
      <w:szCs w:val="16"/>
    </w:rPr>
  </w:style>
  <w:style w:type="character" w:customStyle="1" w:styleId="TekstdymkaZnak">
    <w:name w:val="Tekst dymka Znak"/>
    <w:basedOn w:val="Domylnaczcionkaakapitu"/>
    <w:link w:val="Tekstdymka"/>
    <w:uiPriority w:val="99"/>
    <w:semiHidden/>
    <w:rsid w:val="00D17B47"/>
    <w:rPr>
      <w:rFonts w:ascii="Tahoma" w:eastAsia="Times New Roman" w:hAnsi="Tahoma" w:cs="Tahoma"/>
      <w:sz w:val="16"/>
      <w:szCs w:val="16"/>
      <w:lang w:eastAsia="pl-PL"/>
    </w:rPr>
  </w:style>
  <w:style w:type="character" w:customStyle="1" w:styleId="Nagwek2Znak">
    <w:name w:val="Nagłówek 2 Znak"/>
    <w:basedOn w:val="Domylnaczcionkaakapitu"/>
    <w:link w:val="Nagwek2"/>
    <w:uiPriority w:val="9"/>
    <w:rsid w:val="0071596A"/>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C77D0"/>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uiPriority w:val="34"/>
    <w:qFormat/>
    <w:rsid w:val="009C77D0"/>
    <w:pPr>
      <w:ind w:left="720"/>
      <w:contextualSpacing/>
    </w:pPr>
  </w:style>
  <w:style w:type="character" w:styleId="Hipercze">
    <w:name w:val="Hyperlink"/>
    <w:basedOn w:val="Domylnaczcionkaakapitu"/>
    <w:uiPriority w:val="99"/>
    <w:unhideWhenUsed/>
    <w:rsid w:val="007C79B1"/>
    <w:rPr>
      <w:color w:val="0000FF"/>
      <w:u w:val="single"/>
    </w:rPr>
  </w:style>
  <w:style w:type="paragraph" w:customStyle="1" w:styleId="Style10">
    <w:name w:val="Style10"/>
    <w:basedOn w:val="Normalny"/>
    <w:uiPriority w:val="99"/>
    <w:rsid w:val="007C79B1"/>
    <w:pPr>
      <w:widowControl w:val="0"/>
      <w:autoSpaceDE w:val="0"/>
      <w:autoSpaceDN w:val="0"/>
      <w:adjustRightInd w:val="0"/>
      <w:jc w:val="both"/>
    </w:pPr>
    <w:rPr>
      <w:rFonts w:ascii="Arial Unicode MS" w:eastAsia="Arial Unicode MS" w:hAnsiTheme="minorHAnsi" w:cs="Arial Unicode MS"/>
    </w:rPr>
  </w:style>
  <w:style w:type="character" w:customStyle="1" w:styleId="FontStyle81">
    <w:name w:val="Font Style81"/>
    <w:basedOn w:val="Domylnaczcionkaakapitu"/>
    <w:uiPriority w:val="99"/>
    <w:rsid w:val="007C79B1"/>
    <w:rPr>
      <w:rFonts w:ascii="Arial Unicode MS" w:eastAsia="Arial Unicode MS" w:cs="Arial Unicode MS"/>
      <w:color w:val="000000"/>
      <w:sz w:val="16"/>
      <w:szCs w:val="16"/>
    </w:rPr>
  </w:style>
  <w:style w:type="character" w:customStyle="1" w:styleId="FontStyle26">
    <w:name w:val="Font Style26"/>
    <w:basedOn w:val="Domylnaczcionkaakapitu"/>
    <w:uiPriority w:val="99"/>
    <w:rsid w:val="007C79B1"/>
    <w:rPr>
      <w:rFonts w:ascii="Arial" w:hAnsi="Arial" w:cs="Arial"/>
      <w:color w:val="000000"/>
      <w:sz w:val="18"/>
      <w:szCs w:val="18"/>
    </w:rPr>
  </w:style>
  <w:style w:type="character" w:customStyle="1" w:styleId="FontStyle31">
    <w:name w:val="Font Style31"/>
    <w:basedOn w:val="Domylnaczcionkaakapitu"/>
    <w:uiPriority w:val="99"/>
    <w:rsid w:val="007C79B1"/>
    <w:rPr>
      <w:rFonts w:ascii="Arial" w:hAnsi="Arial" w:cs="Arial"/>
      <w:b/>
      <w:bCs/>
      <w:color w:val="000000"/>
      <w:sz w:val="14"/>
      <w:szCs w:val="14"/>
    </w:rPr>
  </w:style>
  <w:style w:type="paragraph" w:customStyle="1" w:styleId="Style16">
    <w:name w:val="Style16"/>
    <w:basedOn w:val="Normalny"/>
    <w:uiPriority w:val="99"/>
    <w:rsid w:val="007C79B1"/>
    <w:pPr>
      <w:widowControl w:val="0"/>
      <w:autoSpaceDE w:val="0"/>
      <w:autoSpaceDN w:val="0"/>
      <w:adjustRightInd w:val="0"/>
      <w:spacing w:line="219" w:lineRule="exact"/>
      <w:jc w:val="both"/>
    </w:pPr>
    <w:rPr>
      <w:rFonts w:ascii="Arial" w:eastAsiaTheme="minorEastAsia" w:hAnsi="Arial" w:cs="Arial"/>
    </w:rPr>
  </w:style>
  <w:style w:type="character" w:customStyle="1" w:styleId="FontStyle25">
    <w:name w:val="Font Style25"/>
    <w:basedOn w:val="Domylnaczcionkaakapitu"/>
    <w:uiPriority w:val="99"/>
    <w:rsid w:val="007C79B1"/>
    <w:rPr>
      <w:rFonts w:ascii="Arial" w:hAnsi="Arial" w:cs="Arial"/>
      <w:i/>
      <w:iCs/>
      <w:color w:val="000000"/>
      <w:sz w:val="18"/>
      <w:szCs w:val="18"/>
    </w:rPr>
  </w:style>
  <w:style w:type="paragraph" w:customStyle="1" w:styleId="Style5">
    <w:name w:val="Style5"/>
    <w:basedOn w:val="Normalny"/>
    <w:uiPriority w:val="99"/>
    <w:rsid w:val="007C79B1"/>
    <w:pPr>
      <w:widowControl w:val="0"/>
      <w:autoSpaceDE w:val="0"/>
      <w:autoSpaceDN w:val="0"/>
      <w:adjustRightInd w:val="0"/>
    </w:pPr>
    <w:rPr>
      <w:rFonts w:ascii="Arial Unicode MS" w:eastAsia="Arial Unicode MS" w:hAnsiTheme="minorHAnsi" w:cs="Arial Unicode MS"/>
    </w:rPr>
  </w:style>
  <w:style w:type="paragraph" w:customStyle="1" w:styleId="Style18">
    <w:name w:val="Style18"/>
    <w:basedOn w:val="Normalny"/>
    <w:uiPriority w:val="99"/>
    <w:rsid w:val="007C79B1"/>
    <w:pPr>
      <w:widowControl w:val="0"/>
      <w:autoSpaceDE w:val="0"/>
      <w:autoSpaceDN w:val="0"/>
      <w:adjustRightInd w:val="0"/>
      <w:spacing w:line="370" w:lineRule="exact"/>
      <w:jc w:val="both"/>
    </w:pPr>
    <w:rPr>
      <w:rFonts w:ascii="Arial Unicode MS" w:eastAsia="Arial Unicode MS" w:hAnsiTheme="minorHAnsi" w:cs="Arial Unicode MS"/>
    </w:rPr>
  </w:style>
  <w:style w:type="character" w:customStyle="1" w:styleId="FontStyle66">
    <w:name w:val="Font Style66"/>
    <w:basedOn w:val="Domylnaczcionkaakapitu"/>
    <w:uiPriority w:val="99"/>
    <w:rsid w:val="007C79B1"/>
    <w:rPr>
      <w:rFonts w:ascii="Arial Unicode MS" w:eastAsia="Arial Unicode MS" w:cs="Arial Unicode MS"/>
      <w:i/>
      <w:iCs/>
      <w:color w:val="000000"/>
      <w:spacing w:val="10"/>
      <w:sz w:val="18"/>
      <w:szCs w:val="18"/>
    </w:rPr>
  </w:style>
  <w:style w:type="character" w:customStyle="1" w:styleId="FontStyle82">
    <w:name w:val="Font Style82"/>
    <w:basedOn w:val="Domylnaczcionkaakapitu"/>
    <w:uiPriority w:val="99"/>
    <w:rsid w:val="007C79B1"/>
    <w:rPr>
      <w:rFonts w:ascii="Arial Unicode MS" w:eastAsia="Arial Unicode MS" w:cs="Arial Unicode MS"/>
      <w:color w:val="000000"/>
      <w:sz w:val="18"/>
      <w:szCs w:val="18"/>
    </w:rPr>
  </w:style>
  <w:style w:type="table" w:styleId="Tabela-Siatka">
    <w:name w:val="Table Grid"/>
    <w:basedOn w:val="Standardowy"/>
    <w:rsid w:val="007C79B1"/>
    <w:pPr>
      <w:spacing w:after="0" w:line="240" w:lineRule="auto"/>
    </w:pPr>
    <w:rPr>
      <w:rFonts w:eastAsia="Times New Roman"/>
      <w:szCs w:val="20"/>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1">
    <w:name w:val="Style21"/>
    <w:basedOn w:val="Normalny"/>
    <w:uiPriority w:val="99"/>
    <w:rsid w:val="007C79B1"/>
    <w:pPr>
      <w:widowControl w:val="0"/>
      <w:autoSpaceDE w:val="0"/>
      <w:autoSpaceDN w:val="0"/>
      <w:adjustRightInd w:val="0"/>
      <w:spacing w:line="223" w:lineRule="exact"/>
    </w:pPr>
    <w:rPr>
      <w:rFonts w:ascii="Arial Unicode MS" w:eastAsia="Arial Unicode MS" w:hAnsiTheme="minorHAnsi" w:cs="Arial Unicode MS"/>
    </w:rPr>
  </w:style>
  <w:style w:type="paragraph" w:customStyle="1" w:styleId="Style41">
    <w:name w:val="Style41"/>
    <w:basedOn w:val="Normalny"/>
    <w:uiPriority w:val="99"/>
    <w:rsid w:val="007C79B1"/>
    <w:pPr>
      <w:widowControl w:val="0"/>
      <w:autoSpaceDE w:val="0"/>
      <w:autoSpaceDN w:val="0"/>
      <w:adjustRightInd w:val="0"/>
      <w:spacing w:line="369" w:lineRule="exact"/>
      <w:jc w:val="both"/>
    </w:pPr>
    <w:rPr>
      <w:rFonts w:ascii="Arial Unicode MS" w:eastAsia="Arial Unicode MS" w:hAnsiTheme="minorHAnsi" w:cs="Arial Unicode MS"/>
    </w:rPr>
  </w:style>
  <w:style w:type="paragraph" w:customStyle="1" w:styleId="Style49">
    <w:name w:val="Style49"/>
    <w:basedOn w:val="Normalny"/>
    <w:uiPriority w:val="99"/>
    <w:rsid w:val="007C79B1"/>
    <w:pPr>
      <w:widowControl w:val="0"/>
      <w:autoSpaceDE w:val="0"/>
      <w:autoSpaceDN w:val="0"/>
      <w:adjustRightInd w:val="0"/>
    </w:pPr>
    <w:rPr>
      <w:rFonts w:ascii="Arial Unicode MS" w:eastAsia="Arial Unicode MS" w:hAnsiTheme="minorHAnsi" w:cs="Arial Unicode MS"/>
    </w:rPr>
  </w:style>
  <w:style w:type="paragraph" w:customStyle="1" w:styleId="Style53">
    <w:name w:val="Style53"/>
    <w:basedOn w:val="Normalny"/>
    <w:uiPriority w:val="99"/>
    <w:rsid w:val="007C79B1"/>
    <w:pPr>
      <w:widowControl w:val="0"/>
      <w:autoSpaceDE w:val="0"/>
      <w:autoSpaceDN w:val="0"/>
      <w:adjustRightInd w:val="0"/>
      <w:spacing w:line="245" w:lineRule="exact"/>
    </w:pPr>
    <w:rPr>
      <w:rFonts w:ascii="Arial Unicode MS" w:eastAsia="Arial Unicode MS" w:hAnsiTheme="minorHAnsi" w:cs="Arial Unicode MS"/>
    </w:rPr>
  </w:style>
  <w:style w:type="paragraph" w:customStyle="1" w:styleId="Style54">
    <w:name w:val="Style54"/>
    <w:basedOn w:val="Normalny"/>
    <w:uiPriority w:val="99"/>
    <w:rsid w:val="007C79B1"/>
    <w:pPr>
      <w:widowControl w:val="0"/>
      <w:autoSpaceDE w:val="0"/>
      <w:autoSpaceDN w:val="0"/>
      <w:adjustRightInd w:val="0"/>
      <w:spacing w:line="370" w:lineRule="exact"/>
      <w:jc w:val="both"/>
    </w:pPr>
    <w:rPr>
      <w:rFonts w:ascii="Arial Unicode MS" w:eastAsia="Arial Unicode MS" w:hAnsiTheme="minorHAnsi" w:cs="Arial Unicode MS"/>
    </w:rPr>
  </w:style>
  <w:style w:type="character" w:customStyle="1" w:styleId="FontStyle80">
    <w:name w:val="Font Style80"/>
    <w:basedOn w:val="Domylnaczcionkaakapitu"/>
    <w:uiPriority w:val="99"/>
    <w:rsid w:val="007C79B1"/>
    <w:rPr>
      <w:rFonts w:ascii="Arial Unicode MS" w:eastAsia="Arial Unicode MS" w:cs="Arial Unicode MS"/>
      <w:b/>
      <w:bCs/>
      <w:color w:val="000000"/>
      <w:sz w:val="18"/>
      <w:szCs w:val="18"/>
    </w:rPr>
  </w:style>
  <w:style w:type="paragraph" w:customStyle="1" w:styleId="Style12">
    <w:name w:val="Style12"/>
    <w:basedOn w:val="Normalny"/>
    <w:uiPriority w:val="99"/>
    <w:rsid w:val="007C79B1"/>
    <w:pPr>
      <w:widowControl w:val="0"/>
      <w:autoSpaceDE w:val="0"/>
      <w:autoSpaceDN w:val="0"/>
      <w:adjustRightInd w:val="0"/>
      <w:spacing w:line="374" w:lineRule="exact"/>
      <w:ind w:hanging="350"/>
      <w:jc w:val="both"/>
    </w:pPr>
    <w:rPr>
      <w:rFonts w:ascii="Arial Unicode MS" w:eastAsia="Arial Unicode MS" w:hAnsiTheme="minorHAnsi" w:cs="Arial Unicode MS"/>
    </w:rPr>
  </w:style>
  <w:style w:type="paragraph" w:customStyle="1" w:styleId="Style15">
    <w:name w:val="Style15"/>
    <w:basedOn w:val="Normalny"/>
    <w:uiPriority w:val="99"/>
    <w:rsid w:val="007C79B1"/>
    <w:pPr>
      <w:widowControl w:val="0"/>
      <w:autoSpaceDE w:val="0"/>
      <w:autoSpaceDN w:val="0"/>
      <w:adjustRightInd w:val="0"/>
      <w:jc w:val="both"/>
    </w:pPr>
    <w:rPr>
      <w:rFonts w:ascii="Arial Unicode MS" w:eastAsia="Arial Unicode MS" w:hAnsiTheme="minorHAnsi" w:cs="Arial Unicode MS"/>
    </w:rPr>
  </w:style>
  <w:style w:type="paragraph" w:customStyle="1" w:styleId="Style19">
    <w:name w:val="Style19"/>
    <w:basedOn w:val="Normalny"/>
    <w:uiPriority w:val="99"/>
    <w:rsid w:val="007C79B1"/>
    <w:pPr>
      <w:widowControl w:val="0"/>
      <w:autoSpaceDE w:val="0"/>
      <w:autoSpaceDN w:val="0"/>
      <w:adjustRightInd w:val="0"/>
      <w:spacing w:line="368" w:lineRule="exact"/>
      <w:ind w:hanging="365"/>
      <w:jc w:val="both"/>
    </w:pPr>
    <w:rPr>
      <w:rFonts w:ascii="Arial Unicode MS" w:eastAsia="Arial Unicode MS" w:hAnsiTheme="minorHAnsi" w:cs="Arial Unicode MS"/>
    </w:rPr>
  </w:style>
  <w:style w:type="paragraph" w:customStyle="1" w:styleId="Style26">
    <w:name w:val="Style26"/>
    <w:basedOn w:val="Normalny"/>
    <w:uiPriority w:val="99"/>
    <w:rsid w:val="007C79B1"/>
    <w:pPr>
      <w:widowControl w:val="0"/>
      <w:autoSpaceDE w:val="0"/>
      <w:autoSpaceDN w:val="0"/>
      <w:adjustRightInd w:val="0"/>
      <w:jc w:val="center"/>
    </w:pPr>
    <w:rPr>
      <w:rFonts w:ascii="Arial Unicode MS" w:eastAsia="Arial Unicode MS" w:hAnsiTheme="minorHAnsi" w:cs="Arial Unicode MS"/>
    </w:rPr>
  </w:style>
  <w:style w:type="paragraph" w:customStyle="1" w:styleId="Style43">
    <w:name w:val="Style43"/>
    <w:basedOn w:val="Normalny"/>
    <w:uiPriority w:val="99"/>
    <w:rsid w:val="007C79B1"/>
    <w:pPr>
      <w:widowControl w:val="0"/>
      <w:autoSpaceDE w:val="0"/>
      <w:autoSpaceDN w:val="0"/>
      <w:adjustRightInd w:val="0"/>
      <w:spacing w:line="374" w:lineRule="exact"/>
      <w:jc w:val="both"/>
    </w:pPr>
    <w:rPr>
      <w:rFonts w:ascii="Arial Unicode MS" w:eastAsia="Arial Unicode MS" w:hAnsiTheme="minorHAnsi" w:cs="Arial Unicode MS"/>
    </w:rPr>
  </w:style>
  <w:style w:type="paragraph" w:customStyle="1" w:styleId="Style44">
    <w:name w:val="Style44"/>
    <w:basedOn w:val="Normalny"/>
    <w:uiPriority w:val="99"/>
    <w:rsid w:val="007C79B1"/>
    <w:pPr>
      <w:widowControl w:val="0"/>
      <w:autoSpaceDE w:val="0"/>
      <w:autoSpaceDN w:val="0"/>
      <w:adjustRightInd w:val="0"/>
    </w:pPr>
    <w:rPr>
      <w:rFonts w:ascii="Arial Unicode MS" w:eastAsia="Arial Unicode MS" w:hAnsiTheme="minorHAnsi" w:cs="Arial Unicode MS"/>
    </w:rPr>
  </w:style>
  <w:style w:type="paragraph" w:customStyle="1" w:styleId="Style50">
    <w:name w:val="Style50"/>
    <w:basedOn w:val="Normalny"/>
    <w:uiPriority w:val="99"/>
    <w:rsid w:val="007C79B1"/>
    <w:pPr>
      <w:widowControl w:val="0"/>
      <w:autoSpaceDE w:val="0"/>
      <w:autoSpaceDN w:val="0"/>
      <w:adjustRightInd w:val="0"/>
    </w:pPr>
    <w:rPr>
      <w:rFonts w:ascii="Arial Unicode MS" w:eastAsia="Arial Unicode MS" w:hAnsiTheme="minorHAnsi" w:cs="Arial Unicode MS"/>
    </w:rPr>
  </w:style>
  <w:style w:type="character" w:customStyle="1" w:styleId="FontStyle60">
    <w:name w:val="Font Style60"/>
    <w:basedOn w:val="Domylnaczcionkaakapitu"/>
    <w:uiPriority w:val="99"/>
    <w:rsid w:val="007C79B1"/>
    <w:rPr>
      <w:rFonts w:ascii="Arial Unicode MS" w:eastAsia="Arial Unicode MS" w:cs="Arial Unicode MS"/>
      <w:b/>
      <w:bCs/>
      <w:color w:val="000000"/>
      <w:sz w:val="26"/>
      <w:szCs w:val="26"/>
    </w:rPr>
  </w:style>
  <w:style w:type="paragraph" w:customStyle="1" w:styleId="Numerowanie">
    <w:name w:val="Numerowanie"/>
    <w:basedOn w:val="Normalny"/>
    <w:rsid w:val="00EB0816"/>
    <w:pPr>
      <w:numPr>
        <w:ilvl w:val="1"/>
        <w:numId w:val="34"/>
      </w:numPr>
    </w:pPr>
  </w:style>
  <w:style w:type="paragraph" w:customStyle="1" w:styleId="Applicationdirecte">
    <w:name w:val="Application directe"/>
    <w:basedOn w:val="Normalny"/>
    <w:next w:val="Normalny"/>
    <w:rsid w:val="00EB0816"/>
    <w:pPr>
      <w:spacing w:before="480" w:after="120"/>
      <w:jc w:val="both"/>
    </w:pPr>
    <w:rPr>
      <w:lang w:val="en-GB"/>
    </w:rPr>
  </w:style>
  <w:style w:type="paragraph" w:styleId="Nagwek">
    <w:name w:val="header"/>
    <w:basedOn w:val="Normalny"/>
    <w:link w:val="NagwekZnak"/>
    <w:uiPriority w:val="99"/>
    <w:semiHidden/>
    <w:unhideWhenUsed/>
    <w:rsid w:val="00700E1E"/>
    <w:pPr>
      <w:tabs>
        <w:tab w:val="center" w:pos="4536"/>
        <w:tab w:val="right" w:pos="9072"/>
      </w:tabs>
    </w:pPr>
  </w:style>
  <w:style w:type="character" w:customStyle="1" w:styleId="NagwekZnak">
    <w:name w:val="Nagłówek Znak"/>
    <w:basedOn w:val="Domylnaczcionkaakapitu"/>
    <w:link w:val="Nagwek"/>
    <w:uiPriority w:val="99"/>
    <w:semiHidden/>
    <w:rsid w:val="00700E1E"/>
    <w:rPr>
      <w:rFonts w:eastAsia="Times New Roman"/>
      <w:sz w:val="24"/>
      <w:szCs w:val="24"/>
      <w:lang w:eastAsia="pl-PL"/>
    </w:rPr>
  </w:style>
  <w:style w:type="paragraph" w:styleId="Stopka">
    <w:name w:val="footer"/>
    <w:basedOn w:val="Normalny"/>
    <w:link w:val="StopkaZnak"/>
    <w:uiPriority w:val="99"/>
    <w:unhideWhenUsed/>
    <w:rsid w:val="00700E1E"/>
    <w:pPr>
      <w:tabs>
        <w:tab w:val="center" w:pos="4536"/>
        <w:tab w:val="right" w:pos="9072"/>
      </w:tabs>
    </w:pPr>
  </w:style>
  <w:style w:type="character" w:customStyle="1" w:styleId="StopkaZnak">
    <w:name w:val="Stopka Znak"/>
    <w:basedOn w:val="Domylnaczcionkaakapitu"/>
    <w:link w:val="Stopka"/>
    <w:uiPriority w:val="99"/>
    <w:rsid w:val="00700E1E"/>
    <w:rPr>
      <w:rFonts w:eastAsia="Times New Roman"/>
      <w:sz w:val="24"/>
      <w:szCs w:val="24"/>
      <w:lang w:eastAsia="pl-PL"/>
    </w:rPr>
  </w:style>
  <w:style w:type="character" w:styleId="UyteHipercze">
    <w:name w:val="FollowedHyperlink"/>
    <w:basedOn w:val="Domylnaczcionkaakapitu"/>
    <w:uiPriority w:val="99"/>
    <w:semiHidden/>
    <w:unhideWhenUsed/>
    <w:rsid w:val="00064C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pl.scribd.com/doc/9191350/Przewodnik-CBA-2008-p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inforeuro/index.cfm?fuseaction=currency_historique&amp;currency=153&amp;Language=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437D1-45B0-4B78-A18A-7D53C375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13488</Words>
  <Characters>80933</Characters>
  <Application>Microsoft Office Word</Application>
  <DocSecurity>0</DocSecurity>
  <Lines>674</Lines>
  <Paragraphs>188</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94233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psielecki</dc:creator>
  <cp:lastModifiedBy>Kotecka Dorota</cp:lastModifiedBy>
  <cp:revision>2</cp:revision>
  <cp:lastPrinted>2012-12-13T16:03:00Z</cp:lastPrinted>
  <dcterms:created xsi:type="dcterms:W3CDTF">2021-11-30T13:30:00Z</dcterms:created>
  <dcterms:modified xsi:type="dcterms:W3CDTF">2021-11-30T13:30:00Z</dcterms:modified>
</cp:coreProperties>
</file>