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26F7D9E" w14:textId="62EE8733" w:rsidR="00C743D9" w:rsidRDefault="00C743D9" w:rsidP="00C74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dla pracowników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73C59102" w14:textId="77777777" w:rsidR="006B0F9C" w:rsidRDefault="006B0F9C" w:rsidP="00C74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CAD7838" w14:textId="4B10EA04" w:rsidR="00B562E1" w:rsidRDefault="006B0F9C" w:rsidP="006B0F9C">
      <w:pPr>
        <w:pStyle w:val="TekstPodstawowy"/>
        <w:jc w:val="center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Efektywna praca zdalna 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58FA2C43" w14:textId="77777777" w:rsidR="006B0F9C" w:rsidRPr="00A90AD9" w:rsidRDefault="006B0F9C" w:rsidP="006B0F9C">
      <w:pPr>
        <w:rPr>
          <w:b/>
          <w:bCs/>
        </w:rPr>
      </w:pPr>
      <w:r>
        <w:rPr>
          <w:b/>
          <w:bCs/>
        </w:rPr>
        <w:t>1. Praca zdalna jako element funkcjonowania pracownika we współczesnym świecie</w:t>
      </w:r>
    </w:p>
    <w:p w14:paraId="1080E3B4" w14:textId="77777777" w:rsidR="006B0F9C" w:rsidRDefault="006B0F9C" w:rsidP="006B0F9C">
      <w:pPr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Praca zdalna w kontekście zmian zachodzących w społeczeństwach i na świecie</w:t>
      </w:r>
    </w:p>
    <w:p w14:paraId="3BAC304E" w14:textId="77777777" w:rsidR="006B0F9C" w:rsidRDefault="006B0F9C" w:rsidP="006B0F9C">
      <w:pPr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Organizacja przestrzeni do pracy i radzenie sobie z rozpraszającymi czynnikami zewnętrznymi i wewnętrznymi</w:t>
      </w:r>
    </w:p>
    <w:p w14:paraId="57C5F7DA" w14:textId="77777777" w:rsidR="006B0F9C" w:rsidRDefault="006B0F9C" w:rsidP="006B0F9C">
      <w:pPr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Jak ułożyć pracę zdalną tak, aby była ona efektywna? Ustalanie celów krótko- i długoterminowych oraz wizji</w:t>
      </w:r>
    </w:p>
    <w:p w14:paraId="60C24607" w14:textId="77777777" w:rsidR="006B0F9C" w:rsidRDefault="006B0F9C" w:rsidP="006B0F9C">
      <w:pPr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Kontrola realizacji zadań i celów</w:t>
      </w:r>
    </w:p>
    <w:p w14:paraId="18056099" w14:textId="77777777" w:rsidR="006B0F9C" w:rsidRPr="00A90AD9" w:rsidRDefault="006B0F9C" w:rsidP="006B0F9C">
      <w:pPr>
        <w:rPr>
          <w:b/>
          <w:bCs/>
        </w:rPr>
      </w:pPr>
      <w:r>
        <w:rPr>
          <w:b/>
          <w:bCs/>
        </w:rPr>
        <w:t>2. Planowanie i organizacja pracy zdalnej</w:t>
      </w:r>
    </w:p>
    <w:p w14:paraId="21579032" w14:textId="77777777" w:rsidR="006B0F9C" w:rsidRDefault="006B0F9C" w:rsidP="006B0F9C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Praktyczne narzędzia i techniki planowania pracy, w tym pracy zdalnej</w:t>
      </w:r>
    </w:p>
    <w:p w14:paraId="37439400" w14:textId="77777777" w:rsidR="006B0F9C" w:rsidRPr="00A90AD9" w:rsidRDefault="006B0F9C" w:rsidP="006B0F9C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Jakie błędy popełniamy najczęściej planując pracę zdalną?</w:t>
      </w:r>
    </w:p>
    <w:p w14:paraId="36918291" w14:textId="77777777" w:rsidR="006B0F9C" w:rsidRDefault="006B0F9C" w:rsidP="006B0F9C">
      <w:pPr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Wyznaczanie priorytetów, co jest ważne a co mniej – metody:</w:t>
      </w:r>
    </w:p>
    <w:p w14:paraId="074AC1DB" w14:textId="77777777" w:rsidR="006B0F9C" w:rsidRDefault="006B0F9C" w:rsidP="006B0F9C">
      <w:pPr>
        <w:ind w:left="1440"/>
        <w:rPr>
          <w:rFonts w:eastAsia="Times New Roman"/>
        </w:rPr>
      </w:pPr>
      <w:r>
        <w:rPr>
          <w:rFonts w:eastAsia="Times New Roman"/>
        </w:rPr>
        <w:t>- Matryca Eisenhowera</w:t>
      </w:r>
    </w:p>
    <w:p w14:paraId="59FBA57B" w14:textId="77777777" w:rsidR="006B0F9C" w:rsidRDefault="006B0F9C" w:rsidP="006B0F9C">
      <w:pPr>
        <w:ind w:left="1440"/>
        <w:rPr>
          <w:rFonts w:eastAsia="Times New Roman"/>
        </w:rPr>
      </w:pPr>
      <w:r>
        <w:rPr>
          <w:rFonts w:eastAsia="Times New Roman"/>
        </w:rPr>
        <w:t>- Metoda ABCDE</w:t>
      </w:r>
    </w:p>
    <w:p w14:paraId="26083EFF" w14:textId="77777777" w:rsidR="006B0F9C" w:rsidRDefault="006B0F9C" w:rsidP="006B0F9C">
      <w:pPr>
        <w:ind w:left="1440"/>
        <w:rPr>
          <w:rFonts w:eastAsia="Times New Roman"/>
        </w:rPr>
      </w:pPr>
      <w:r>
        <w:rPr>
          <w:rFonts w:eastAsia="Times New Roman"/>
        </w:rPr>
        <w:t xml:space="preserve">- Zasada </w:t>
      </w:r>
      <w:proofErr w:type="spellStart"/>
      <w:r>
        <w:rPr>
          <w:rFonts w:eastAsia="Times New Roman"/>
        </w:rPr>
        <w:t>Pareto</w:t>
      </w:r>
      <w:proofErr w:type="spellEnd"/>
      <w:r>
        <w:rPr>
          <w:rFonts w:eastAsia="Times New Roman"/>
        </w:rPr>
        <w:t>- 80/20</w:t>
      </w:r>
    </w:p>
    <w:p w14:paraId="256571EA" w14:textId="77777777" w:rsidR="006B0F9C" w:rsidRPr="00D76610" w:rsidRDefault="006B0F9C" w:rsidP="006B0F9C">
      <w:pPr>
        <w:rPr>
          <w:b/>
          <w:bCs/>
        </w:rPr>
      </w:pPr>
      <w:r>
        <w:rPr>
          <w:b/>
          <w:bCs/>
        </w:rPr>
        <w:t>3. Jak utrzymać koncentrację i motywację pracując zdalnie?</w:t>
      </w:r>
    </w:p>
    <w:p w14:paraId="3FCFD71A" w14:textId="77777777" w:rsidR="006B0F9C" w:rsidRDefault="006B0F9C" w:rsidP="006B0F9C">
      <w:pPr>
        <w:numPr>
          <w:ilvl w:val="1"/>
          <w:numId w:val="13"/>
        </w:numPr>
        <w:rPr>
          <w:rFonts w:eastAsia="Times New Roman"/>
        </w:rPr>
      </w:pPr>
      <w:r>
        <w:rPr>
          <w:rFonts w:eastAsia="Times New Roman"/>
        </w:rPr>
        <w:t>Rozpraszacze i pożeracze czasu</w:t>
      </w:r>
    </w:p>
    <w:p w14:paraId="237BEA05" w14:textId="77777777" w:rsidR="006B0F9C" w:rsidRPr="00D76610" w:rsidRDefault="006B0F9C" w:rsidP="006B0F9C">
      <w:pPr>
        <w:numPr>
          <w:ilvl w:val="1"/>
          <w:numId w:val="13"/>
        </w:numPr>
        <w:rPr>
          <w:rFonts w:eastAsia="Times New Roman"/>
        </w:rPr>
      </w:pPr>
      <w:r>
        <w:rPr>
          <w:rFonts w:eastAsia="Times New Roman"/>
        </w:rPr>
        <w:t>Techniki i narzędzia wzmacniające koncentrację i uwagę</w:t>
      </w:r>
    </w:p>
    <w:p w14:paraId="63CD9908" w14:textId="77777777" w:rsidR="006B0F9C" w:rsidRDefault="006B0F9C" w:rsidP="006B0F9C">
      <w:pPr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Techniki </w:t>
      </w:r>
      <w:proofErr w:type="spellStart"/>
      <w:r>
        <w:rPr>
          <w:rFonts w:eastAsia="Times New Roman"/>
        </w:rPr>
        <w:t>automotywacyjne</w:t>
      </w:r>
      <w:proofErr w:type="spellEnd"/>
    </w:p>
    <w:p w14:paraId="6174B23A" w14:textId="77777777" w:rsidR="006B0F9C" w:rsidRDefault="006B0F9C" w:rsidP="006B0F9C">
      <w:pPr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Motywacja a samodyscyplina</w:t>
      </w:r>
    </w:p>
    <w:p w14:paraId="54E6519B" w14:textId="77777777" w:rsidR="006B0F9C" w:rsidRPr="00D76610" w:rsidRDefault="006B0F9C" w:rsidP="006B0F9C">
      <w:pPr>
        <w:rPr>
          <w:b/>
          <w:bCs/>
        </w:rPr>
      </w:pPr>
      <w:r>
        <w:rPr>
          <w:b/>
          <w:bCs/>
        </w:rPr>
        <w:t>4. Komunikacja i zasady współpracy</w:t>
      </w:r>
    </w:p>
    <w:p w14:paraId="22D58EC9" w14:textId="77777777" w:rsidR="006B0F9C" w:rsidRDefault="006B0F9C" w:rsidP="006B0F9C">
      <w:pPr>
        <w:numPr>
          <w:ilvl w:val="1"/>
          <w:numId w:val="15"/>
        </w:numPr>
        <w:rPr>
          <w:rFonts w:eastAsia="Times New Roman"/>
        </w:rPr>
      </w:pPr>
      <w:r>
        <w:rPr>
          <w:rFonts w:eastAsia="Times New Roman"/>
        </w:rPr>
        <w:t>Komunikacja wirtualna – problemy i jak sobie z nimi radzić</w:t>
      </w:r>
    </w:p>
    <w:p w14:paraId="75D388F0" w14:textId="77777777" w:rsidR="006B0F9C" w:rsidRDefault="006B0F9C" w:rsidP="006B0F9C">
      <w:pPr>
        <w:numPr>
          <w:ilvl w:val="1"/>
          <w:numId w:val="15"/>
        </w:numPr>
        <w:rPr>
          <w:rFonts w:eastAsia="Times New Roman"/>
        </w:rPr>
      </w:pPr>
      <w:r>
        <w:rPr>
          <w:rFonts w:eastAsia="Times New Roman"/>
        </w:rPr>
        <w:t>Reguły współpracy na linii pracownicy - pracownicy oraz pracownicy - przełożeni</w:t>
      </w:r>
    </w:p>
    <w:p w14:paraId="4F3949CF" w14:textId="77777777" w:rsidR="006B0F9C" w:rsidRDefault="006B0F9C" w:rsidP="006B0F9C">
      <w:pPr>
        <w:numPr>
          <w:ilvl w:val="1"/>
          <w:numId w:val="15"/>
        </w:numPr>
        <w:rPr>
          <w:rFonts w:eastAsia="Times New Roman"/>
        </w:rPr>
      </w:pPr>
      <w:r>
        <w:rPr>
          <w:rFonts w:eastAsia="Times New Roman"/>
        </w:rPr>
        <w:t>Efektywna komunikacja na odległość i spotkania on-line</w:t>
      </w:r>
    </w:p>
    <w:p w14:paraId="63D17652" w14:textId="77777777" w:rsidR="006B0F9C" w:rsidRPr="00D76610" w:rsidRDefault="006B0F9C" w:rsidP="006B0F9C">
      <w:pPr>
        <w:rPr>
          <w:b/>
          <w:bCs/>
        </w:rPr>
      </w:pPr>
      <w:r>
        <w:rPr>
          <w:b/>
          <w:bCs/>
        </w:rPr>
        <w:t>5. Godzenie życia prywatnego i zawodowego w warunkach pracy zdalnej</w:t>
      </w:r>
    </w:p>
    <w:p w14:paraId="75B505BF" w14:textId="77777777" w:rsidR="006B0F9C" w:rsidRDefault="006B0F9C" w:rsidP="006B0F9C">
      <w:pPr>
        <w:numPr>
          <w:ilvl w:val="1"/>
          <w:numId w:val="16"/>
        </w:numPr>
        <w:rPr>
          <w:rFonts w:eastAsia="Times New Roman"/>
        </w:rPr>
      </w:pPr>
      <w:r>
        <w:rPr>
          <w:rFonts w:eastAsia="Times New Roman"/>
        </w:rPr>
        <w:t>Co utrudnia efektywne wykonywanie pracy zdalnej</w:t>
      </w:r>
    </w:p>
    <w:p w14:paraId="3CAA680C" w14:textId="77777777" w:rsidR="006B0F9C" w:rsidRDefault="006B0F9C" w:rsidP="006B0F9C">
      <w:pPr>
        <w:numPr>
          <w:ilvl w:val="1"/>
          <w:numId w:val="16"/>
        </w:numPr>
        <w:rPr>
          <w:rFonts w:eastAsia="Times New Roman"/>
        </w:rPr>
      </w:pPr>
      <w:r>
        <w:rPr>
          <w:rFonts w:eastAsia="Times New Roman"/>
        </w:rPr>
        <w:t>Metody zarządzania czasem</w:t>
      </w:r>
    </w:p>
    <w:p w14:paraId="70667158" w14:textId="77777777" w:rsidR="006B0F9C" w:rsidRPr="00D31DD7" w:rsidRDefault="006B0F9C" w:rsidP="006B0F9C">
      <w:pPr>
        <w:numPr>
          <w:ilvl w:val="1"/>
          <w:numId w:val="16"/>
        </w:numPr>
        <w:rPr>
          <w:rFonts w:eastAsia="Times New Roman"/>
        </w:rPr>
      </w:pPr>
      <w:r>
        <w:rPr>
          <w:rFonts w:eastAsia="Times New Roman"/>
        </w:rPr>
        <w:t>Różne postawy wobec pracy</w:t>
      </w:r>
    </w:p>
    <w:p w14:paraId="251726C5" w14:textId="77777777" w:rsidR="006B0F9C" w:rsidRDefault="006B0F9C" w:rsidP="006B0F9C">
      <w:pPr>
        <w:numPr>
          <w:ilvl w:val="1"/>
          <w:numId w:val="17"/>
        </w:numPr>
        <w:rPr>
          <w:rFonts w:eastAsia="Times New Roman"/>
        </w:rPr>
      </w:pPr>
      <w:r>
        <w:rPr>
          <w:rFonts w:eastAsia="Times New Roman"/>
        </w:rPr>
        <w:t>Współbytowanie z domownikami podczas pracy zdalnej, ustalanie granic i zasad</w:t>
      </w:r>
    </w:p>
    <w:p w14:paraId="04371954" w14:textId="77777777" w:rsidR="006B0F9C" w:rsidRDefault="006B0F9C" w:rsidP="006B0F9C">
      <w:pPr>
        <w:numPr>
          <w:ilvl w:val="1"/>
          <w:numId w:val="17"/>
        </w:numPr>
        <w:rPr>
          <w:rFonts w:eastAsia="Times New Roman"/>
        </w:rPr>
      </w:pPr>
      <w:r>
        <w:rPr>
          <w:rFonts w:eastAsia="Times New Roman"/>
        </w:rPr>
        <w:t>Asertywność – umiejętność skutecznego odmawiania</w:t>
      </w:r>
    </w:p>
    <w:p w14:paraId="50D3631D" w14:textId="77777777" w:rsidR="006B0F9C" w:rsidRPr="00D31DD7" w:rsidRDefault="006B0F9C" w:rsidP="006B0F9C">
      <w:pPr>
        <w:rPr>
          <w:b/>
          <w:bCs/>
        </w:rPr>
      </w:pPr>
      <w:r>
        <w:rPr>
          <w:b/>
          <w:bCs/>
        </w:rPr>
        <w:t>6. Stres w pracy zdalnej</w:t>
      </w:r>
    </w:p>
    <w:p w14:paraId="588E20D5" w14:textId="77777777" w:rsidR="006B0F9C" w:rsidRDefault="006B0F9C" w:rsidP="006B0F9C">
      <w:pPr>
        <w:numPr>
          <w:ilvl w:val="1"/>
          <w:numId w:val="18"/>
        </w:numPr>
        <w:rPr>
          <w:rFonts w:eastAsia="Times New Roman"/>
        </w:rPr>
      </w:pPr>
      <w:r>
        <w:rPr>
          <w:rFonts w:eastAsia="Times New Roman"/>
        </w:rPr>
        <w:t>Czynniki i obszary stresogenne w pracy zdalnej</w:t>
      </w:r>
    </w:p>
    <w:p w14:paraId="5F8E684A" w14:textId="77777777" w:rsidR="006B0F9C" w:rsidRDefault="006B0F9C" w:rsidP="006B0F9C">
      <w:pPr>
        <w:numPr>
          <w:ilvl w:val="1"/>
          <w:numId w:val="18"/>
        </w:numPr>
        <w:rPr>
          <w:rFonts w:eastAsia="Times New Roman"/>
        </w:rPr>
      </w:pPr>
      <w:r>
        <w:rPr>
          <w:rFonts w:eastAsia="Times New Roman"/>
        </w:rPr>
        <w:t>Techniki relaksacyjne i umiejętność radzenia sobie z zaburzoną równowagą pomiędzy pracą a życiem prywatnym</w:t>
      </w:r>
    </w:p>
    <w:p w14:paraId="7543C1B6" w14:textId="77777777" w:rsidR="006B0F9C" w:rsidRDefault="006B0F9C" w:rsidP="006B0F9C">
      <w:pPr>
        <w:rPr>
          <w:rFonts w:eastAsia="Times New Roman"/>
          <w:b/>
        </w:rPr>
      </w:pPr>
      <w:r w:rsidRPr="006524C4">
        <w:rPr>
          <w:rFonts w:eastAsia="Times New Roman"/>
          <w:b/>
        </w:rPr>
        <w:t>7. Narzędzia do pracy zdalnej – programy i aplikacje</w:t>
      </w:r>
    </w:p>
    <w:p w14:paraId="0A85B4FF" w14:textId="77777777" w:rsidR="00B23491" w:rsidRPr="000B0E0C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0CC7399" w14:textId="77777777" w:rsidR="00C743D9" w:rsidRPr="00032F5A" w:rsidRDefault="00C743D9" w:rsidP="00C743D9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Pr="00032F5A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W ramach usługi Wykonawca będzie zobowiązany do: </w:t>
      </w:r>
    </w:p>
    <w:p w14:paraId="62ECFC08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46CBA13" w14:textId="77777777" w:rsidR="006B0F9C" w:rsidRDefault="006B0F9C" w:rsidP="006B0F9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przygotowanie i przeprowadzenie szkolenia przez eksperta (praktyka) spełniającego poniższe warunki:</w:t>
      </w:r>
    </w:p>
    <w:p w14:paraId="1A2B474B" w14:textId="77777777" w:rsidR="006B0F9C" w:rsidRPr="00806F33" w:rsidRDefault="006B0F9C" w:rsidP="006B0F9C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</w:rPr>
        <w:t>wykształcenie wyższe</w:t>
      </w:r>
    </w:p>
    <w:p w14:paraId="095ABA4D" w14:textId="41165B22" w:rsidR="006B0F9C" w:rsidRPr="00806F33" w:rsidRDefault="006B0F9C" w:rsidP="006B0F9C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</w:pPr>
      <w:r>
        <w:t xml:space="preserve">minimum 2 -  letnie, udokumentowane doświadczenie w prowadzeniu szkoleń z zakresu </w:t>
      </w:r>
      <w:r w:rsidR="005E6557">
        <w:t xml:space="preserve">organizacji </w:t>
      </w:r>
      <w:r>
        <w:t xml:space="preserve">pracy zdalnej, tj. prowadzenie osobiście jako trener w ciągu ostatnich 2 lat przed </w:t>
      </w:r>
      <w:r>
        <w:lastRenderedPageBreak/>
        <w:t xml:space="preserve">upływem terminu składania ofert, co najmniej 15 szkoleń z zakresu </w:t>
      </w:r>
      <w:r w:rsidR="005E6557">
        <w:t>organizacji pracy zdalnej</w:t>
      </w:r>
      <w:r>
        <w:t>, w tym co najmniej 5 szkoleń dla pracowników administracji publicznej.</w:t>
      </w:r>
    </w:p>
    <w:p w14:paraId="78A9DC55" w14:textId="77777777" w:rsidR="006B0F9C" w:rsidRDefault="006B0F9C" w:rsidP="006B0F9C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Zamawiający zastrzega możliwość spotkania on-line z trenerem przed szkoleniem, w celu omówienia programu szkolenia </w:t>
      </w:r>
    </w:p>
    <w:p w14:paraId="659911F6" w14:textId="2C67803B" w:rsidR="000F35A7" w:rsidRPr="000F35A7" w:rsidRDefault="000F35A7" w:rsidP="000F35A7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0F35A7">
        <w:rPr>
          <w:rFonts w:asciiTheme="minorHAnsi" w:hAnsiTheme="minorHAnsi" w:cstheme="minorHAnsi"/>
          <w:color w:val="212121"/>
          <w:u w:val="single"/>
        </w:rPr>
        <w:t xml:space="preserve">Proszę o wypełnienie załączonej tabeli (doświadczenie osób i podmiotów). </w:t>
      </w:r>
    </w:p>
    <w:p w14:paraId="5BD0DCF9" w14:textId="77777777" w:rsidR="00A335EB" w:rsidRDefault="00A335EB" w:rsidP="00A335E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opracowanie i przygotowanie materiału dydaktycznego dla wszystkich uczestników szkolenia. </w:t>
      </w:r>
    </w:p>
    <w:p w14:paraId="76BA22E2" w14:textId="77777777" w:rsidR="00A335EB" w:rsidRDefault="00A335EB" w:rsidP="00A335E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eastAsia="Times New Roman" w:hAnsiTheme="minorHAnsi" w:cstheme="minorHAnsi"/>
        </w:rPr>
        <w:t>przygotowania i wręczenia uczestnikom ankiet oceniających szkolenie, przekazania oryginałów ankiet Zamawiającemu</w:t>
      </w:r>
    </w:p>
    <w:p w14:paraId="5DD91D8E" w14:textId="60EAA5B4" w:rsidR="00A335EB" w:rsidRDefault="00A335EB" w:rsidP="00A335E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color w:val="212121"/>
          <w:sz w:val="22"/>
          <w:szCs w:val="22"/>
        </w:rPr>
        <w:t xml:space="preserve">przygotowanie i wręczenie pracownikom dyplomów ukończenia szkolenia (certyfikatów) w </w:t>
      </w:r>
      <w:bookmarkEnd w:id="0"/>
      <w:r>
        <w:rPr>
          <w:rFonts w:asciiTheme="minorHAnsi" w:hAnsiTheme="minorHAnsi" w:cstheme="minorHAnsi"/>
          <w:color w:val="212121"/>
          <w:sz w:val="22"/>
          <w:szCs w:val="22"/>
        </w:rPr>
        <w:t>formie papierowej oraz przesłanie kopii Zamawiającem</w:t>
      </w:r>
      <w:r w:rsidR="00D67CB5">
        <w:rPr>
          <w:rFonts w:asciiTheme="minorHAnsi" w:hAnsiTheme="minorHAnsi" w:cstheme="minorHAnsi"/>
          <w:color w:val="212121"/>
          <w:sz w:val="22"/>
          <w:szCs w:val="22"/>
        </w:rPr>
        <w:t xml:space="preserve">u, </w:t>
      </w:r>
    </w:p>
    <w:p w14:paraId="6D4FA853" w14:textId="77777777" w:rsidR="00A335EB" w:rsidRDefault="00A335EB" w:rsidP="00A335E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</w:p>
    <w:p w14:paraId="32D340AB" w14:textId="77777777" w:rsidR="00A335EB" w:rsidRDefault="00A335EB" w:rsidP="00A335E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6D64B1CA" w14:textId="77777777" w:rsidR="00A335EB" w:rsidRDefault="00A335EB" w:rsidP="00A335E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możliwość zadawania  pytań/kontaktu mailowego z trenerem po szkoleniu przez 7 dni roboczych.</w:t>
      </w:r>
    </w:p>
    <w:p w14:paraId="4B059223" w14:textId="77777777" w:rsidR="00A335EB" w:rsidRDefault="00A335EB" w:rsidP="00A335E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2FC41704" w14:textId="77777777" w:rsidR="00A335EB" w:rsidRDefault="00A335EB" w:rsidP="00A335EB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10B3C72D" w14:textId="77777777" w:rsidR="00A335EB" w:rsidRDefault="00A335EB" w:rsidP="00A335EB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BECD134" w14:textId="77777777" w:rsidR="00A335EB" w:rsidRDefault="00A335EB" w:rsidP="00A335EB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posiadająca oświetlenie naturalne (okna) oraz sztuczne</w:t>
      </w:r>
    </w:p>
    <w:p w14:paraId="27229926" w14:textId="77777777" w:rsidR="00A335EB" w:rsidRDefault="00A335EB" w:rsidP="00A335EB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>
        <w:rPr>
          <w:rFonts w:asciiTheme="minorHAnsi" w:hAnsiTheme="minorHAnsi"/>
          <w:sz w:val="22"/>
          <w:szCs w:val="22"/>
        </w:rPr>
        <w:t xml:space="preserve"> klimatyzację i ogrzewanie, nie dopuszcza się klimatyzatorów przenośnych;</w:t>
      </w:r>
    </w:p>
    <w:p w14:paraId="13620406" w14:textId="77777777" w:rsidR="005F037A" w:rsidRDefault="005F037A" w:rsidP="005F037A">
      <w:pPr>
        <w:pStyle w:val="NormalnyWeb"/>
        <w:spacing w:line="360" w:lineRule="auto"/>
        <w:ind w:left="1410"/>
        <w:jc w:val="both"/>
        <w:rPr>
          <w:rFonts w:asciiTheme="minorHAnsi" w:hAnsiTheme="minorHAnsi"/>
          <w:sz w:val="22"/>
          <w:szCs w:val="22"/>
        </w:rPr>
      </w:pPr>
    </w:p>
    <w:p w14:paraId="0CDD00E7" w14:textId="74DD78A7" w:rsidR="005F037A" w:rsidRPr="000E451D" w:rsidRDefault="005F037A" w:rsidP="00B072DD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E451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przypadkach uzasadnionych wystąpieniem okolicznościami, w wyniku których, na podstawie wprowadzonych przepisów, dojdzie do zaostrzenia o</w:t>
      </w:r>
      <w:r w:rsidR="00EF56F4" w:rsidRPr="000E451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graniczeń związanych z COVID-19</w:t>
      </w:r>
      <w:r w:rsidRPr="000E451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lub innych zdarzeń, których Zamawiający nie mógł przewidzieć w momencie ogłoszenia postępowania Zamawiający</w:t>
      </w:r>
      <w:r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zastrzega możliwość zmiany formy przeprowadzenia szkolenia na szkolenie on-</w:t>
      </w:r>
      <w:r w:rsidRPr="000E451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line w aplikacji MS </w:t>
      </w:r>
      <w:proofErr w:type="spellStart"/>
      <w:r w:rsidRPr="000E451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Teams</w:t>
      </w:r>
      <w:proofErr w:type="spellEnd"/>
      <w:r w:rsidRPr="000E451D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. Zamawiający dopuszcza użycie innej aplikacji, tylko w przypadku gdy Wykonawca zapewni uczestnikom </w:t>
      </w:r>
      <w:r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odpowiednie oprogramowanie pozwalające na uczestnictwo w szkoleniu.</w:t>
      </w:r>
    </w:p>
    <w:p w14:paraId="5E749F81" w14:textId="3B180ABB" w:rsidR="00B072DD" w:rsidRPr="000E451D" w:rsidRDefault="005F037A" w:rsidP="00B072DD">
      <w:pPr>
        <w:pStyle w:val="Tekstkomentarza"/>
        <w:spacing w:line="276" w:lineRule="auto"/>
        <w:ind w:left="426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 przypadku zmiany formy szkolenia</w:t>
      </w:r>
      <w:r w:rsidR="00141B70"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na szkolenie online</w:t>
      </w:r>
      <w:r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Zamawiający nie poniesie kosztów wynajmu Sali szkoleniowej oraz zapewniania wyżywienia (serwis konferencyjny, kawowy, lunch).</w:t>
      </w:r>
      <w:r w:rsidR="00BA201B"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B072DD" w:rsidRPr="000E451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Wykonawca zobowiązany jest zapewnienia wszystkich niezbędnych elementów do przeprowadzenia takiego szkolenia online. Zamawiający nie ponosi z tego tytułu dodatkowych kosztów.</w:t>
      </w:r>
    </w:p>
    <w:p w14:paraId="15785F2F" w14:textId="755A17CD" w:rsidR="005F037A" w:rsidRDefault="005F037A" w:rsidP="005F037A">
      <w:pPr>
        <w:pStyle w:val="NormalnyWeb"/>
        <w:spacing w:line="360" w:lineRule="auto"/>
        <w:ind w:left="426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1C4FFAE0" w14:textId="43583054" w:rsidR="00A335EB" w:rsidRDefault="00A335EB" w:rsidP="005F037A">
      <w:pPr>
        <w:pStyle w:val="NormalnyWeb"/>
        <w:spacing w:line="360" w:lineRule="auto"/>
        <w:ind w:left="426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2942CEE6" w14:textId="77777777" w:rsidR="00A335EB" w:rsidRPr="00B072DD" w:rsidRDefault="00A335EB" w:rsidP="005F037A">
      <w:pPr>
        <w:pStyle w:val="NormalnyWeb"/>
        <w:spacing w:line="360" w:lineRule="auto"/>
        <w:ind w:left="426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4DA25CF8" w14:textId="5B651267" w:rsidR="009D13D9" w:rsidRPr="00B072DD" w:rsidRDefault="009D13D9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E4DFFD7" w14:textId="03FD0B0C" w:rsidR="009D13D9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E451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Przy ocenie ofert Zamawiający będzie brał pod uwagę kryteria takie jak: </w:t>
      </w:r>
    </w:p>
    <w:p w14:paraId="1D9D9072" w14:textId="77777777" w:rsidR="00A335EB" w:rsidRDefault="00A335EB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3BAD316F" w14:textId="77777777" w:rsidR="00A335EB" w:rsidRPr="000F35A7" w:rsidRDefault="00A335EB" w:rsidP="00A335EB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/>
          <w:bCs/>
          <w:color w:val="212121"/>
          <w:sz w:val="22"/>
          <w:szCs w:val="22"/>
        </w:rPr>
        <w:t>Całkowity koszt przeprowadzenia szkolenia</w:t>
      </w: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 -</w:t>
      </w:r>
      <w:r w:rsidRPr="000E451D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55% (max 55 pkt);</w:t>
      </w:r>
    </w:p>
    <w:p w14:paraId="7E4E42B7" w14:textId="77777777" w:rsidR="00A335EB" w:rsidRPr="000F35A7" w:rsidRDefault="00A335EB" w:rsidP="00A335EB">
      <w:pPr>
        <w:pStyle w:val="NormalnyWeb"/>
        <w:ind w:left="360"/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</w:p>
    <w:p w14:paraId="1B626D0E" w14:textId="77777777" w:rsidR="00A335EB" w:rsidRPr="000F35A7" w:rsidRDefault="00A335EB" w:rsidP="00A335EB">
      <w:pPr>
        <w:pStyle w:val="NormalnyWeb"/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>Całkowity koszt szkolenia powinien zawierać wykonanie wszystkich czynności związanych z organizacją szkolenia. W ramach całkowitego kosztu szkolenia Wykonawca ma obowiązek wyodrębnić następujące składniki cenowe:</w:t>
      </w:r>
    </w:p>
    <w:p w14:paraId="29FE6E41" w14:textId="77777777" w:rsidR="00A335EB" w:rsidRPr="00B072DD" w:rsidRDefault="00A335EB" w:rsidP="00A335EB">
      <w:pPr>
        <w:pStyle w:val="NormalnyWeb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20D887FC" w14:textId="77777777" w:rsidR="00A335EB" w:rsidRPr="000F35A7" w:rsidRDefault="00A335EB" w:rsidP="00A335EB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>Cena organizacji szkolenia</w:t>
      </w:r>
    </w:p>
    <w:p w14:paraId="2DE59641" w14:textId="77777777" w:rsidR="00A335EB" w:rsidRPr="000F35A7" w:rsidRDefault="00A335EB" w:rsidP="00A335EB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>Cena zapewnienia sali szkoleniow</w:t>
      </w:r>
      <w:r>
        <w:rPr>
          <w:rFonts w:asciiTheme="minorHAnsi" w:hAnsiTheme="minorHAnsi" w:cstheme="minorHAnsi"/>
          <w:bCs/>
          <w:color w:val="212121"/>
          <w:sz w:val="22"/>
          <w:szCs w:val="22"/>
        </w:rPr>
        <w:t>ej, zgodnej z opisem w punkcie 8</w:t>
      </w:r>
    </w:p>
    <w:p w14:paraId="5BC20EEF" w14:textId="77777777" w:rsidR="00A335EB" w:rsidRPr="000F35A7" w:rsidRDefault="00A335EB" w:rsidP="00A335EB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>Cena wyżywienia wszystkich uczestników szkolenia (serwis konferencyjny, kawowy, lunch</w:t>
      </w:r>
      <w:r>
        <w:rPr>
          <w:rFonts w:asciiTheme="minorHAnsi" w:hAnsiTheme="minorHAnsi" w:cstheme="minorHAnsi"/>
          <w:bCs/>
          <w:color w:val="212121"/>
          <w:sz w:val="22"/>
          <w:szCs w:val="22"/>
        </w:rPr>
        <w:t>), zgodnego z opisem w punkcie 8</w:t>
      </w:r>
    </w:p>
    <w:p w14:paraId="3EC3C010" w14:textId="77777777" w:rsidR="00A335EB" w:rsidRPr="000F35A7" w:rsidRDefault="00A335EB" w:rsidP="00A335EB">
      <w:pPr>
        <w:pStyle w:val="NormalnyWeb"/>
        <w:ind w:left="720"/>
        <w:jc w:val="both"/>
        <w:rPr>
          <w:b/>
          <w:color w:val="212121"/>
        </w:rPr>
      </w:pPr>
    </w:p>
    <w:p w14:paraId="76AC0C76" w14:textId="77777777" w:rsidR="00A335EB" w:rsidRPr="000F35A7" w:rsidRDefault="00A335EB" w:rsidP="00A335EB">
      <w:pPr>
        <w:pStyle w:val="NormalnyWeb"/>
        <w:ind w:left="720"/>
        <w:jc w:val="both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0F35A7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W związku z sytuacją związaną z epidemią COVID-19 Zamawiający przewiduje możliwość rezygnacji z sali szkoleniowej i wyżywienia, ujętych w punktach b i c. </w:t>
      </w:r>
    </w:p>
    <w:p w14:paraId="4167053A" w14:textId="77777777" w:rsidR="00A335EB" w:rsidRDefault="00A335EB" w:rsidP="00A335EB">
      <w:pPr>
        <w:pStyle w:val="NormalnyWeb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28404D60" w14:textId="77777777" w:rsidR="00A335EB" w:rsidRDefault="00A335EB" w:rsidP="00A335EB">
      <w:pPr>
        <w:ind w:firstLine="360"/>
        <w:jc w:val="both"/>
        <w:rPr>
          <w:rFonts w:asciiTheme="minorHAnsi" w:hAnsiTheme="minorHAnsi" w:cstheme="minorHAnsi"/>
          <w:bCs/>
          <w:color w:val="212121"/>
        </w:rPr>
      </w:pPr>
      <w:r w:rsidRPr="00E36978">
        <w:rPr>
          <w:rFonts w:asciiTheme="minorHAnsi" w:hAnsiTheme="minorHAnsi" w:cstheme="minorHAnsi"/>
          <w:bCs/>
          <w:color w:val="212121"/>
        </w:rPr>
        <w:t xml:space="preserve">W </w:t>
      </w:r>
      <w:r w:rsidRPr="000F35A7">
        <w:rPr>
          <w:rFonts w:asciiTheme="minorHAnsi" w:hAnsiTheme="minorHAnsi" w:cstheme="minorHAnsi"/>
          <w:bCs/>
          <w:color w:val="212121"/>
        </w:rPr>
        <w:t>kryterium c</w:t>
      </w:r>
      <w:r w:rsidRPr="000F35A7">
        <w:rPr>
          <w:color w:val="212121"/>
        </w:rPr>
        <w:t>ałkowity koszt</w:t>
      </w:r>
      <w:r w:rsidRPr="000F35A7">
        <w:rPr>
          <w:rFonts w:asciiTheme="minorHAnsi" w:hAnsiTheme="minorHAnsi" w:cstheme="minorHAnsi"/>
          <w:bCs/>
          <w:color w:val="212121"/>
        </w:rPr>
        <w:t xml:space="preserve"> przeprowadzenia szkolenia</w:t>
      </w:r>
      <w:r w:rsidRPr="00E36978">
        <w:rPr>
          <w:rFonts w:asciiTheme="minorHAnsi" w:hAnsiTheme="minorHAnsi" w:cstheme="minorHAnsi"/>
          <w:bCs/>
          <w:color w:val="212121"/>
        </w:rPr>
        <w:t xml:space="preserve"> maksymalna liczba punktów może wynosić 55, a liczba punktów przyznana danej ofercie zostanie obliczona według podanego poniżej wzoru i zaokrąglona do dwóch miejsc po przecinku. </w:t>
      </w:r>
    </w:p>
    <w:p w14:paraId="45E52468" w14:textId="77777777" w:rsidR="00A335EB" w:rsidRPr="00E36978" w:rsidRDefault="00A335EB" w:rsidP="00A335EB">
      <w:pPr>
        <w:ind w:firstLine="360"/>
        <w:jc w:val="both"/>
        <w:rPr>
          <w:rFonts w:asciiTheme="minorHAnsi" w:hAnsiTheme="minorHAnsi" w:cstheme="minorHAnsi"/>
          <w:bCs/>
          <w:color w:val="212121"/>
        </w:rPr>
      </w:pPr>
    </w:p>
    <w:p w14:paraId="02B27D08" w14:textId="77777777" w:rsidR="00A335EB" w:rsidRPr="00E36978" w:rsidRDefault="00A335EB" w:rsidP="00A335EB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C=(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Cmin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Cx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) x 55</w:t>
      </w:r>
    </w:p>
    <w:p w14:paraId="147347D1" w14:textId="77777777" w:rsidR="00A335EB" w:rsidRPr="00AE7E78" w:rsidRDefault="00A335EB" w:rsidP="00A335EB">
      <w:pPr>
        <w:jc w:val="center"/>
        <w:rPr>
          <w:b/>
          <w:bCs/>
          <w:color w:val="212121"/>
        </w:rPr>
      </w:pPr>
    </w:p>
    <w:p w14:paraId="2596E157" w14:textId="77777777" w:rsidR="00A335EB" w:rsidRPr="00AE7E78" w:rsidRDefault="00A335EB" w:rsidP="00A335EB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 :</w:t>
      </w:r>
    </w:p>
    <w:p w14:paraId="284F8ADE" w14:textId="77777777" w:rsidR="00A335EB" w:rsidRPr="000F35A7" w:rsidRDefault="00A335EB" w:rsidP="00A335EB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0F35A7">
        <w:rPr>
          <w:bCs/>
          <w:color w:val="212121"/>
          <w:sz w:val="18"/>
          <w:szCs w:val="18"/>
        </w:rPr>
        <w:t>C- liczba punktów przyznana badanej ofercie</w:t>
      </w:r>
    </w:p>
    <w:p w14:paraId="0E8F2C56" w14:textId="77777777" w:rsidR="00A335EB" w:rsidRPr="000F35A7" w:rsidRDefault="00A335EB" w:rsidP="00A335EB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0F35A7">
        <w:rPr>
          <w:bCs/>
          <w:color w:val="212121"/>
          <w:sz w:val="18"/>
          <w:szCs w:val="18"/>
        </w:rPr>
        <w:t>Cmin</w:t>
      </w:r>
      <w:proofErr w:type="spellEnd"/>
      <w:r w:rsidRPr="000F35A7">
        <w:rPr>
          <w:bCs/>
          <w:color w:val="212121"/>
          <w:sz w:val="18"/>
          <w:szCs w:val="18"/>
        </w:rPr>
        <w:t xml:space="preserve"> - najniższa cena (c</w:t>
      </w:r>
      <w:r w:rsidRPr="000F35A7">
        <w:rPr>
          <w:color w:val="212121"/>
          <w:sz w:val="18"/>
          <w:szCs w:val="18"/>
        </w:rPr>
        <w:t>ałkowity koszt</w:t>
      </w:r>
      <w:r w:rsidRPr="000F35A7">
        <w:rPr>
          <w:bCs/>
          <w:color w:val="212121"/>
          <w:sz w:val="18"/>
          <w:szCs w:val="18"/>
        </w:rPr>
        <w:t xml:space="preserve"> przeprowadzenia szkolenia) spośród ważnych ofert</w:t>
      </w:r>
    </w:p>
    <w:p w14:paraId="25A48FDF" w14:textId="77777777" w:rsidR="00A335EB" w:rsidRPr="00E970C5" w:rsidRDefault="00A335EB" w:rsidP="00A335EB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0F35A7">
        <w:rPr>
          <w:bCs/>
          <w:color w:val="212121"/>
          <w:sz w:val="18"/>
          <w:szCs w:val="18"/>
        </w:rPr>
        <w:t>Cx</w:t>
      </w:r>
      <w:proofErr w:type="spellEnd"/>
      <w:r w:rsidRPr="000F35A7">
        <w:rPr>
          <w:bCs/>
          <w:color w:val="212121"/>
          <w:sz w:val="18"/>
          <w:szCs w:val="18"/>
        </w:rPr>
        <w:t xml:space="preserve"> – c</w:t>
      </w:r>
      <w:r w:rsidRPr="000F35A7">
        <w:rPr>
          <w:color w:val="212121"/>
          <w:sz w:val="18"/>
          <w:szCs w:val="18"/>
        </w:rPr>
        <w:t>ałkowity koszt</w:t>
      </w:r>
      <w:r w:rsidRPr="000F35A7">
        <w:rPr>
          <w:bCs/>
          <w:color w:val="212121"/>
          <w:sz w:val="18"/>
          <w:szCs w:val="18"/>
        </w:rPr>
        <w:t xml:space="preserve"> przeprowadzenia szkolenia badanej oferty wyliczony zgodnie ze wskazaniem Zamawiającego, tj. stawka za 1 osobę x liczba osób</w:t>
      </w:r>
    </w:p>
    <w:p w14:paraId="3530336E" w14:textId="77777777" w:rsidR="00A335EB" w:rsidRPr="00AE7E78" w:rsidRDefault="00A335EB" w:rsidP="00A335EB">
      <w:pPr>
        <w:jc w:val="both"/>
        <w:rPr>
          <w:b/>
          <w:bCs/>
          <w:color w:val="212121"/>
        </w:rPr>
      </w:pPr>
    </w:p>
    <w:p w14:paraId="1531DF80" w14:textId="77777777" w:rsidR="00A335EB" w:rsidRPr="00E970C5" w:rsidRDefault="00A335EB" w:rsidP="00A335EB">
      <w:pPr>
        <w:numPr>
          <w:ilvl w:val="0"/>
          <w:numId w:val="3"/>
        </w:numPr>
        <w:jc w:val="both"/>
        <w:rPr>
          <w:color w:val="212121"/>
        </w:rPr>
      </w:pPr>
      <w:r w:rsidRPr="00AE7E78">
        <w:rPr>
          <w:b/>
          <w:color w:val="212121"/>
        </w:rPr>
        <w:t xml:space="preserve">Doświadczenie trenera - </w:t>
      </w:r>
      <w:r w:rsidRPr="00AE7E78">
        <w:rPr>
          <w:bCs/>
          <w:color w:val="212121"/>
        </w:rPr>
        <w:t>liczba przeprowadzonych szkoleń przez wskazanego trenera</w:t>
      </w:r>
      <w:r w:rsidRPr="00AE7E78">
        <w:rPr>
          <w:b/>
          <w:color w:val="212121"/>
        </w:rPr>
        <w:t xml:space="preserve"> </w:t>
      </w:r>
      <w:r w:rsidRPr="00AE7E78">
        <w:rPr>
          <w:bCs/>
        </w:rPr>
        <w:t>(zgodnie  z wymaganiami określonymi w załączonej tabeli, za każde szkolenie wykazane w tabeli powyżej wymaganego minimum trener otrzyma</w:t>
      </w:r>
      <w:r>
        <w:rPr>
          <w:bCs/>
        </w:rPr>
        <w:t xml:space="preserve"> 1 punkt. Za realizację równo 15</w:t>
      </w:r>
      <w:r w:rsidRPr="00AE7E78">
        <w:rPr>
          <w:bCs/>
        </w:rPr>
        <w:t xml:space="preserve"> szkoleń trenerowi nie zostaną przyznane punkty) </w:t>
      </w:r>
      <w:r w:rsidRPr="00C0129F">
        <w:rPr>
          <w:bCs/>
        </w:rPr>
        <w:t>–</w:t>
      </w:r>
      <w:r w:rsidRPr="00C0129F">
        <w:rPr>
          <w:color w:val="212121"/>
        </w:rPr>
        <w:t xml:space="preserve"> </w:t>
      </w:r>
      <w:r w:rsidRPr="00C0129F">
        <w:rPr>
          <w:b/>
          <w:bCs/>
          <w:sz w:val="24"/>
          <w:szCs w:val="24"/>
        </w:rPr>
        <w:t>waga 45% (</w:t>
      </w:r>
      <w:r w:rsidRPr="00C0129F">
        <w:rPr>
          <w:b/>
          <w:bCs/>
          <w:color w:val="212121"/>
        </w:rPr>
        <w:t>max 45 pkt)</w:t>
      </w:r>
    </w:p>
    <w:p w14:paraId="3557F17D" w14:textId="77777777" w:rsidR="00A335EB" w:rsidRPr="00E970C5" w:rsidRDefault="00A335EB" w:rsidP="00A335EB">
      <w:pPr>
        <w:ind w:left="360"/>
        <w:jc w:val="both"/>
        <w:rPr>
          <w:color w:val="212121"/>
        </w:rPr>
      </w:pPr>
    </w:p>
    <w:p w14:paraId="09D826E6" w14:textId="77777777" w:rsidR="00A335EB" w:rsidRPr="00E970C5" w:rsidRDefault="00A335EB" w:rsidP="00A335EB">
      <w:pPr>
        <w:pStyle w:val="Akapitzlist"/>
        <w:ind w:left="360"/>
        <w:jc w:val="both"/>
        <w:rPr>
          <w:bCs/>
          <w:color w:val="212121"/>
        </w:rPr>
      </w:pPr>
      <w:r w:rsidRPr="00E970C5">
        <w:rPr>
          <w:bCs/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4458FAE7" w14:textId="77777777" w:rsidR="00A335EB" w:rsidRPr="00E970C5" w:rsidRDefault="00A335EB" w:rsidP="00A335EB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970C5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E970C5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E970C5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970C5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E970C5">
        <w:rPr>
          <w:rFonts w:asciiTheme="minorHAnsi" w:hAnsiTheme="minorHAnsi" w:cstheme="minorHAnsi"/>
          <w:b/>
          <w:bCs/>
          <w:color w:val="212121"/>
        </w:rPr>
        <w:t>) x 45</w:t>
      </w:r>
    </w:p>
    <w:p w14:paraId="249E5659" w14:textId="77777777" w:rsidR="00A335EB" w:rsidRPr="00E970C5" w:rsidRDefault="00A335EB" w:rsidP="00A335EB">
      <w:pPr>
        <w:jc w:val="both"/>
        <w:rPr>
          <w:bCs/>
          <w:color w:val="212121"/>
          <w:sz w:val="18"/>
          <w:szCs w:val="18"/>
        </w:rPr>
      </w:pPr>
      <w:r w:rsidRPr="00E970C5">
        <w:rPr>
          <w:bCs/>
          <w:color w:val="212121"/>
          <w:sz w:val="18"/>
          <w:szCs w:val="18"/>
        </w:rPr>
        <w:t>gdzie:</w:t>
      </w:r>
    </w:p>
    <w:p w14:paraId="6963536B" w14:textId="77777777" w:rsidR="00A335EB" w:rsidRPr="00E970C5" w:rsidRDefault="00A335EB" w:rsidP="00A335EB">
      <w:pPr>
        <w:jc w:val="both"/>
        <w:rPr>
          <w:bCs/>
          <w:color w:val="212121"/>
          <w:sz w:val="18"/>
          <w:szCs w:val="18"/>
        </w:rPr>
      </w:pPr>
      <w:r w:rsidRPr="00E970C5">
        <w:rPr>
          <w:bCs/>
          <w:color w:val="212121"/>
          <w:sz w:val="18"/>
          <w:szCs w:val="18"/>
        </w:rPr>
        <w:t>D – liczba punktów przyznana badanej ofercie</w:t>
      </w:r>
    </w:p>
    <w:p w14:paraId="22842DD4" w14:textId="77777777" w:rsidR="00A335EB" w:rsidRPr="00E970C5" w:rsidRDefault="00A335EB" w:rsidP="00A335EB">
      <w:pPr>
        <w:jc w:val="both"/>
        <w:rPr>
          <w:bCs/>
          <w:color w:val="212121"/>
          <w:sz w:val="18"/>
          <w:szCs w:val="18"/>
        </w:rPr>
      </w:pPr>
      <w:r w:rsidRPr="00E970C5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43DEDE74" w14:textId="77777777" w:rsidR="00A335EB" w:rsidRPr="00E970C5" w:rsidRDefault="00A335EB" w:rsidP="00A335EB">
      <w:pPr>
        <w:jc w:val="both"/>
        <w:rPr>
          <w:bCs/>
          <w:color w:val="212121"/>
          <w:sz w:val="18"/>
          <w:szCs w:val="18"/>
        </w:rPr>
      </w:pPr>
      <w:proofErr w:type="spellStart"/>
      <w:r w:rsidRPr="00E970C5">
        <w:rPr>
          <w:bCs/>
          <w:color w:val="212121"/>
          <w:sz w:val="18"/>
          <w:szCs w:val="18"/>
        </w:rPr>
        <w:t>D</w:t>
      </w:r>
      <w:r w:rsidRPr="00E970C5">
        <w:rPr>
          <w:bCs/>
          <w:color w:val="212121"/>
          <w:sz w:val="16"/>
          <w:szCs w:val="16"/>
        </w:rPr>
        <w:t>x</w:t>
      </w:r>
      <w:proofErr w:type="spellEnd"/>
      <w:r w:rsidRPr="00E970C5">
        <w:rPr>
          <w:bCs/>
          <w:color w:val="212121"/>
          <w:sz w:val="16"/>
          <w:szCs w:val="16"/>
        </w:rPr>
        <w:t xml:space="preserve"> - </w:t>
      </w:r>
      <w:r w:rsidRPr="00E970C5">
        <w:rPr>
          <w:bCs/>
          <w:color w:val="212121"/>
          <w:sz w:val="18"/>
          <w:szCs w:val="18"/>
        </w:rPr>
        <w:t xml:space="preserve"> liczba punktów przyznana trenerowi wykazanemu w badanej ofercie (zgodnie  z wymaganiami określonymi w załączonej tabeli, za każde szkolenie wykazane w tabeli powyżej wymaganego minimum trener otrzyma 1 punkt. Za r</w:t>
      </w:r>
      <w:r>
        <w:rPr>
          <w:bCs/>
          <w:color w:val="212121"/>
          <w:sz w:val="18"/>
          <w:szCs w:val="18"/>
        </w:rPr>
        <w:t>ealizację równo 15</w:t>
      </w:r>
      <w:r w:rsidRPr="00E970C5">
        <w:rPr>
          <w:bCs/>
          <w:color w:val="212121"/>
          <w:sz w:val="18"/>
          <w:szCs w:val="18"/>
        </w:rPr>
        <w:t xml:space="preserve"> szkoleń nie zostaną przyznane punkty) </w:t>
      </w:r>
    </w:p>
    <w:p w14:paraId="5808EA12" w14:textId="77777777" w:rsidR="00A335EB" w:rsidRPr="00C0129F" w:rsidRDefault="00A335EB" w:rsidP="00A335EB">
      <w:pPr>
        <w:ind w:left="360"/>
        <w:jc w:val="both"/>
        <w:rPr>
          <w:color w:val="212121"/>
        </w:rPr>
      </w:pPr>
    </w:p>
    <w:p w14:paraId="69089DE3" w14:textId="77777777" w:rsidR="00A335EB" w:rsidRDefault="00A335EB" w:rsidP="00A335EB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0A9DF625" w14:textId="77777777" w:rsidR="00A335EB" w:rsidRPr="000E451D" w:rsidRDefault="00A335EB" w:rsidP="00A335EB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68F89366" w14:textId="77777777" w:rsidR="00A335EB" w:rsidRPr="00B072DD" w:rsidRDefault="00A335EB" w:rsidP="00A335EB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233BA578" w14:textId="77777777" w:rsidR="00A335EB" w:rsidRPr="00E970C5" w:rsidRDefault="00A335EB" w:rsidP="00A335EB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E970C5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Wykonawca może otrzymać maksymalnie 100 punktów liczonych jako suma punktów przyznanych w kryterium:</w:t>
      </w:r>
    </w:p>
    <w:p w14:paraId="4247B846" w14:textId="77777777" w:rsidR="00A335EB" w:rsidRPr="00E970C5" w:rsidRDefault="00A335EB" w:rsidP="00A335EB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E970C5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1) </w:t>
      </w:r>
      <w:r w:rsidRPr="00E970C5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Całkowity koszt</w:t>
      </w:r>
      <w:r w:rsidRPr="00E970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70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przeprowadzenia szkolenia</w:t>
      </w:r>
      <w:r w:rsidRPr="00E970C5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70C5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i 2) doświadczenie trenera. </w:t>
      </w:r>
    </w:p>
    <w:p w14:paraId="54751A70" w14:textId="77777777" w:rsidR="00A335EB" w:rsidRPr="00E970C5" w:rsidRDefault="00A335EB" w:rsidP="00A335EB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E970C5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Za najwyżej </w:t>
      </w:r>
      <w:r w:rsidRPr="00E970C5">
        <w:rPr>
          <w:rFonts w:asciiTheme="minorHAnsi" w:eastAsia="Times New Roman" w:hAnsiTheme="minorHAnsi" w:cstheme="minorHAnsi"/>
          <w:b/>
          <w:sz w:val="22"/>
          <w:szCs w:val="22"/>
        </w:rPr>
        <w:t>ocenioną</w:t>
      </w:r>
      <w:r w:rsidRPr="00E970C5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zostanie uznana oferta, która uzyskała najwyższą liczbę punktów – sumę punktów przyznanych w kryterium 1) i 2) w oparciu o podane w niniejszym zapytaniu ofertowym kryteria oceny ofert.</w:t>
      </w:r>
    </w:p>
    <w:p w14:paraId="2B841FB1" w14:textId="77777777" w:rsidR="00A335EB" w:rsidRPr="00E970C5" w:rsidRDefault="00A335EB" w:rsidP="00A335EB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06C09D73" w14:textId="72A2F422" w:rsidR="00A335EB" w:rsidRDefault="00A335EB" w:rsidP="00A335EB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970C5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najniższy całkowity koszt przeprowadzenia szkolenia (która uzyskała najwięcej punktów w kryterium 1)</w:t>
      </w:r>
    </w:p>
    <w:p w14:paraId="707CAF70" w14:textId="7A635BE3" w:rsidR="00A335EB" w:rsidRDefault="00A335EB" w:rsidP="00A335EB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BCDE6D6" w14:textId="77777777" w:rsidR="00A335EB" w:rsidRPr="006126FC" w:rsidRDefault="00A335EB" w:rsidP="00A335EB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ok 24</w:t>
      </w:r>
      <w:r w:rsidRPr="00C21DF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osób</w:t>
      </w:r>
      <w:r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351D70D1" w14:textId="77777777" w:rsidR="00A335EB" w:rsidRPr="006126FC" w:rsidRDefault="00A335EB" w:rsidP="00A335EB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C0129F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C0129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 </w:t>
      </w:r>
      <w:r w:rsidRPr="00C0129F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(Program szkolenia powinien obejmować co najmniej 16 godzin szkoleniowych – po 8 godzin szkoleniowych pierwszego i drugiego dnia; godzina szkoleniowa = 45 minut</w:t>
      </w:r>
      <w:r w:rsidRPr="00C0129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457DC9EF" w14:textId="77777777" w:rsidR="00A335EB" w:rsidRPr="006126FC" w:rsidRDefault="00A335EB" w:rsidP="00A335EB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05B89EA9" w14:textId="77777777" w:rsidR="00A335EB" w:rsidRPr="000B0E0C" w:rsidRDefault="00A335EB" w:rsidP="00A335EB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szkolenia:</w:t>
      </w:r>
      <w:r w:rsidRPr="00DD6DE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D6DE2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listopad – grudzień </w:t>
      </w:r>
      <w:r w:rsidRPr="000B0E0C">
        <w:rPr>
          <w:rStyle w:val="Pogrubienie"/>
          <w:rFonts w:asciiTheme="minorHAnsi" w:hAnsiTheme="minorHAnsi" w:cstheme="minorHAnsi"/>
          <w:sz w:val="22"/>
          <w:szCs w:val="22"/>
        </w:rPr>
        <w:t>2021r.</w:t>
      </w:r>
    </w:p>
    <w:p w14:paraId="50C90B93" w14:textId="77777777" w:rsidR="00A335EB" w:rsidRPr="00795A9D" w:rsidRDefault="00A335EB" w:rsidP="00A335EB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A58AD74" w14:textId="070298AE" w:rsidR="00A335EB" w:rsidRPr="006126FC" w:rsidRDefault="00A335EB" w:rsidP="00A335EB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adresy: </w:t>
      </w:r>
      <w:r w:rsidRPr="005602A6">
        <w:rPr>
          <w:rStyle w:val="Hipercze"/>
        </w:rPr>
        <w:t>s.baczek@mazowia.eu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  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7" w:history="1">
        <w:r w:rsidRPr="006126FC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do dn</w:t>
      </w:r>
      <w:r w:rsidRPr="00C21DF4">
        <w:rPr>
          <w:rFonts w:asciiTheme="minorHAnsi" w:hAnsiTheme="minorHAnsi" w:cstheme="minorHAnsi"/>
          <w:color w:val="212121"/>
          <w:sz w:val="22"/>
          <w:szCs w:val="22"/>
        </w:rPr>
        <w:t>ia</w:t>
      </w:r>
      <w:r w:rsidRPr="00C21DF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763CA">
        <w:rPr>
          <w:rStyle w:val="Pogrubienie"/>
          <w:rFonts w:ascii="Calibri" w:hAnsi="Calibri" w:cs="Calibri"/>
          <w:color w:val="000000"/>
          <w:sz w:val="22"/>
          <w:szCs w:val="22"/>
        </w:rPr>
        <w:t>24</w:t>
      </w:r>
      <w:r w:rsidRPr="004467D3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listopada </w:t>
      </w:r>
      <w:r w:rsidRPr="004467D3">
        <w:rPr>
          <w:rStyle w:val="Pogrubienie"/>
          <w:rFonts w:ascii="Calibri" w:hAnsi="Calibri" w:cs="Calibri"/>
          <w:color w:val="000000"/>
          <w:sz w:val="22"/>
          <w:szCs w:val="22"/>
        </w:rPr>
        <w:t>2021r.</w:t>
      </w:r>
    </w:p>
    <w:p w14:paraId="77031D5E" w14:textId="77777777" w:rsidR="00A335EB" w:rsidRPr="006126FC" w:rsidRDefault="00A335EB" w:rsidP="00A335E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4D8AA45F" w14:textId="77777777" w:rsidR="00A335EB" w:rsidRDefault="00A335EB" w:rsidP="00A335EB">
      <w:pPr>
        <w:pStyle w:val="NormalnyWeb"/>
        <w:jc w:val="both"/>
      </w:pPr>
    </w:p>
    <w:p w14:paraId="5AD0A8DA" w14:textId="77777777" w:rsidR="00A335EB" w:rsidRPr="006126FC" w:rsidRDefault="00A335EB" w:rsidP="00A335EB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 xml:space="preserve">. Ostateczna kwota wynagrodzenia Wykonawcy będzie zależeć od rzeczywistej liczby uczestników szkolenia, przez co należy rozumieć liczbę uczestników przesłanych mailem w formie listy na 3 dni robocze przed planowanym terminem szkolenia. </w:t>
      </w:r>
      <w:r w:rsidRP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Minimalna liczba uczestników  zagwarantowana przez Zamawiającego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wynosi 20</w:t>
      </w:r>
      <w:r w:rsidRPr="002767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osób.</w:t>
      </w:r>
    </w:p>
    <w:p w14:paraId="11EA92F5" w14:textId="77777777" w:rsidR="00A335EB" w:rsidRDefault="00A335EB" w:rsidP="00A335EB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6F1479B9" w14:textId="77777777" w:rsidR="00A335EB" w:rsidRDefault="00A335EB" w:rsidP="00A335EB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7F8E9B4D" w14:textId="77777777" w:rsidR="00A335EB" w:rsidRDefault="00A335EB" w:rsidP="00A335EB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1CE8C4CC" w14:textId="77777777" w:rsidR="00A335EB" w:rsidRDefault="00A335EB" w:rsidP="00A335EB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28D28846" w14:textId="77777777" w:rsidR="00A335EB" w:rsidRDefault="00A335EB" w:rsidP="00A335EB"/>
    <w:p w14:paraId="2FC2A7D1" w14:textId="77777777" w:rsidR="00A335EB" w:rsidRDefault="00A335EB" w:rsidP="00A335EB"/>
    <w:p w14:paraId="59ACD437" w14:textId="77777777" w:rsidR="00A335EB" w:rsidRDefault="00A335EB" w:rsidP="00A335EB"/>
    <w:p w14:paraId="56563345" w14:textId="77777777" w:rsidR="00A335EB" w:rsidRPr="005D742C" w:rsidRDefault="00A335EB" w:rsidP="00A335EB"/>
    <w:p w14:paraId="4D46CE08" w14:textId="28720C90" w:rsidR="009C0D7D" w:rsidRPr="00135341" w:rsidRDefault="009C0D7D" w:rsidP="00A335EB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9C0D7D" w:rsidRPr="00135341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87C"/>
    <w:multiLevelType w:val="multilevel"/>
    <w:tmpl w:val="8DF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48EF"/>
    <w:multiLevelType w:val="multilevel"/>
    <w:tmpl w:val="88C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D77FE"/>
    <w:multiLevelType w:val="multilevel"/>
    <w:tmpl w:val="546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72C12"/>
    <w:multiLevelType w:val="hybridMultilevel"/>
    <w:tmpl w:val="CBE6B9AE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0723E"/>
    <w:multiLevelType w:val="hybridMultilevel"/>
    <w:tmpl w:val="072803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73DB6"/>
    <w:multiLevelType w:val="multilevel"/>
    <w:tmpl w:val="6F26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51C4E"/>
    <w:multiLevelType w:val="multilevel"/>
    <w:tmpl w:val="0C0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D48B6"/>
    <w:multiLevelType w:val="multilevel"/>
    <w:tmpl w:val="7BA6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9441DF"/>
    <w:multiLevelType w:val="multilevel"/>
    <w:tmpl w:val="3AB6BC4E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A1866"/>
    <w:multiLevelType w:val="multilevel"/>
    <w:tmpl w:val="86F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B282E"/>
    <w:multiLevelType w:val="hybridMultilevel"/>
    <w:tmpl w:val="2DCC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5F01"/>
    <w:multiLevelType w:val="multilevel"/>
    <w:tmpl w:val="FAA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E0732"/>
    <w:multiLevelType w:val="hybridMultilevel"/>
    <w:tmpl w:val="DA021032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7D3B2D"/>
    <w:multiLevelType w:val="multilevel"/>
    <w:tmpl w:val="F900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4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0"/>
  </w:num>
  <w:num w:numId="17">
    <w:abstractNumId w:val="7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77A9"/>
    <w:rsid w:val="00031BE0"/>
    <w:rsid w:val="000338A2"/>
    <w:rsid w:val="000631D5"/>
    <w:rsid w:val="00090DF4"/>
    <w:rsid w:val="000B0E0C"/>
    <w:rsid w:val="000C4545"/>
    <w:rsid w:val="000D5ECE"/>
    <w:rsid w:val="000E451D"/>
    <w:rsid w:val="000F35A7"/>
    <w:rsid w:val="00122F96"/>
    <w:rsid w:val="00135341"/>
    <w:rsid w:val="00141B70"/>
    <w:rsid w:val="00150430"/>
    <w:rsid w:val="00185A7E"/>
    <w:rsid w:val="001873C9"/>
    <w:rsid w:val="001A5878"/>
    <w:rsid w:val="001D0D7B"/>
    <w:rsid w:val="001D3F4E"/>
    <w:rsid w:val="001F1124"/>
    <w:rsid w:val="001F4DC9"/>
    <w:rsid w:val="00200E97"/>
    <w:rsid w:val="0022517B"/>
    <w:rsid w:val="00243C75"/>
    <w:rsid w:val="00297595"/>
    <w:rsid w:val="002D54A1"/>
    <w:rsid w:val="002D5F51"/>
    <w:rsid w:val="00310D0C"/>
    <w:rsid w:val="003240C8"/>
    <w:rsid w:val="00351813"/>
    <w:rsid w:val="003979D9"/>
    <w:rsid w:val="003C0A2D"/>
    <w:rsid w:val="003C751D"/>
    <w:rsid w:val="003E16F4"/>
    <w:rsid w:val="003F5DF3"/>
    <w:rsid w:val="00445E6B"/>
    <w:rsid w:val="0047380F"/>
    <w:rsid w:val="00492C06"/>
    <w:rsid w:val="004A27E7"/>
    <w:rsid w:val="004B06B3"/>
    <w:rsid w:val="004B3DB3"/>
    <w:rsid w:val="004F616D"/>
    <w:rsid w:val="00532860"/>
    <w:rsid w:val="00542F82"/>
    <w:rsid w:val="005735F3"/>
    <w:rsid w:val="00596810"/>
    <w:rsid w:val="005B7C6E"/>
    <w:rsid w:val="005D5901"/>
    <w:rsid w:val="005E0F16"/>
    <w:rsid w:val="005E6557"/>
    <w:rsid w:val="005F037A"/>
    <w:rsid w:val="006126FC"/>
    <w:rsid w:val="006406F5"/>
    <w:rsid w:val="00657F9A"/>
    <w:rsid w:val="00670D1A"/>
    <w:rsid w:val="00682701"/>
    <w:rsid w:val="006B0F9C"/>
    <w:rsid w:val="006E7727"/>
    <w:rsid w:val="0072441B"/>
    <w:rsid w:val="00736290"/>
    <w:rsid w:val="00744F62"/>
    <w:rsid w:val="007869DB"/>
    <w:rsid w:val="007909B8"/>
    <w:rsid w:val="007D2F07"/>
    <w:rsid w:val="007E77E3"/>
    <w:rsid w:val="008029A0"/>
    <w:rsid w:val="00805DF0"/>
    <w:rsid w:val="008256B1"/>
    <w:rsid w:val="00865E78"/>
    <w:rsid w:val="008F1198"/>
    <w:rsid w:val="00903BF3"/>
    <w:rsid w:val="009076C0"/>
    <w:rsid w:val="009160F2"/>
    <w:rsid w:val="009236DF"/>
    <w:rsid w:val="00933067"/>
    <w:rsid w:val="0094789F"/>
    <w:rsid w:val="00962A3C"/>
    <w:rsid w:val="009652F2"/>
    <w:rsid w:val="009B6B0E"/>
    <w:rsid w:val="009C0D7D"/>
    <w:rsid w:val="009D13D9"/>
    <w:rsid w:val="00A15610"/>
    <w:rsid w:val="00A335EB"/>
    <w:rsid w:val="00A4253E"/>
    <w:rsid w:val="00A56276"/>
    <w:rsid w:val="00A71730"/>
    <w:rsid w:val="00A763CA"/>
    <w:rsid w:val="00AA00E9"/>
    <w:rsid w:val="00AC2ED5"/>
    <w:rsid w:val="00AD4F1E"/>
    <w:rsid w:val="00AD7B78"/>
    <w:rsid w:val="00B072DD"/>
    <w:rsid w:val="00B23491"/>
    <w:rsid w:val="00B2678B"/>
    <w:rsid w:val="00B42245"/>
    <w:rsid w:val="00B562E1"/>
    <w:rsid w:val="00B85BCC"/>
    <w:rsid w:val="00BA201B"/>
    <w:rsid w:val="00BD0022"/>
    <w:rsid w:val="00BD3A59"/>
    <w:rsid w:val="00C335B6"/>
    <w:rsid w:val="00C42BFA"/>
    <w:rsid w:val="00C743D9"/>
    <w:rsid w:val="00CD0808"/>
    <w:rsid w:val="00D23742"/>
    <w:rsid w:val="00D319D8"/>
    <w:rsid w:val="00D465B3"/>
    <w:rsid w:val="00D50F12"/>
    <w:rsid w:val="00D57A13"/>
    <w:rsid w:val="00D67CB5"/>
    <w:rsid w:val="00D91548"/>
    <w:rsid w:val="00DC55D4"/>
    <w:rsid w:val="00DD6DE2"/>
    <w:rsid w:val="00DE17EF"/>
    <w:rsid w:val="00DE1970"/>
    <w:rsid w:val="00E169F1"/>
    <w:rsid w:val="00E80F13"/>
    <w:rsid w:val="00E848D2"/>
    <w:rsid w:val="00EB50B2"/>
    <w:rsid w:val="00EB67C4"/>
    <w:rsid w:val="00EF56F4"/>
    <w:rsid w:val="00F314AE"/>
    <w:rsid w:val="00F46061"/>
    <w:rsid w:val="00F817B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41B7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1B70"/>
  </w:style>
  <w:style w:type="paragraph" w:styleId="Nagwek">
    <w:name w:val="header"/>
    <w:basedOn w:val="Normalny"/>
    <w:next w:val="Tekstpodstawowy0"/>
    <w:link w:val="NagwekZnak"/>
    <w:uiPriority w:val="99"/>
    <w:unhideWhenUsed/>
    <w:rsid w:val="00141B7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1B70"/>
    <w:rPr>
      <w:rFonts w:ascii="Calibri" w:hAnsi="Calibri" w:cs="Calibri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141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141B70"/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EF56F4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plodzik@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Ewa Marciniak</cp:lastModifiedBy>
  <cp:revision>6</cp:revision>
  <cp:lastPrinted>2021-08-20T09:50:00Z</cp:lastPrinted>
  <dcterms:created xsi:type="dcterms:W3CDTF">2021-11-16T08:25:00Z</dcterms:created>
  <dcterms:modified xsi:type="dcterms:W3CDTF">2021-11-16T09:06:00Z</dcterms:modified>
</cp:coreProperties>
</file>