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FF3D" w14:textId="77777777" w:rsidR="00981832" w:rsidRDefault="0098183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5D0551D9" w14:textId="2D8F4D82" w:rsidR="008F4A53" w:rsidRDefault="00966D0E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OPIS PRZEDMIOTU ZAMÓWIENIA</w:t>
      </w:r>
    </w:p>
    <w:p w14:paraId="3021D1AB" w14:textId="77777777" w:rsidR="008F4A53" w:rsidRDefault="00966D0E">
      <w:pPr>
        <w:pStyle w:val="Nagwek"/>
        <w:spacing w:after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14:paraId="1C754CD0" w14:textId="5905BFD4" w:rsidR="008F4A53" w:rsidRDefault="008F4A53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B108A2C" w14:textId="59B99245" w:rsidR="008F4A53" w:rsidRDefault="008F4A53" w:rsidP="00C57136">
      <w:pPr>
        <w:tabs>
          <w:tab w:val="left" w:pos="726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91A62F" w14:textId="77777777" w:rsidR="008F4A53" w:rsidRDefault="00966D0E">
      <w:pPr>
        <w:spacing w:after="0" w:line="360" w:lineRule="auto"/>
        <w:ind w:firstLine="425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Przedmiot Zamówienia</w:t>
      </w:r>
    </w:p>
    <w:p w14:paraId="02A117A5" w14:textId="3E07DB43" w:rsidR="008F4A53" w:rsidRDefault="00FD27AA" w:rsidP="00CE328E">
      <w:pPr>
        <w:spacing w:after="0"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Usługa udzielenia i zapewnienia</w:t>
      </w:r>
      <w:r w:rsidR="00966D0E">
        <w:rPr>
          <w:rFonts w:cs="Arial"/>
          <w:sz w:val="20"/>
          <w:szCs w:val="20"/>
        </w:rPr>
        <w:t xml:space="preserve"> dostępu do banku zdjęć</w:t>
      </w:r>
    </w:p>
    <w:p w14:paraId="4E737E45" w14:textId="2E4AE4EB" w:rsidR="00DD4B9C" w:rsidRDefault="00DD4B9C" w:rsidP="00CE328E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600222D9" w14:textId="122CC7D4" w:rsidR="00DD4B9C" w:rsidRDefault="00DD4B9C" w:rsidP="00DD4B9C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Cs/>
          <w:color w:val="FF0000"/>
          <w:sz w:val="16"/>
          <w:szCs w:val="16"/>
        </w:rPr>
      </w:pPr>
      <w:r>
        <w:rPr>
          <w:rFonts w:asciiTheme="minorHAnsi" w:hAnsiTheme="minorHAnsi" w:cs="Arial"/>
          <w:bCs/>
          <w:color w:val="FF0000"/>
          <w:sz w:val="16"/>
          <w:szCs w:val="16"/>
        </w:rPr>
        <w:t xml:space="preserve">Niniejsze zapytanie nie stanowi oferty w rozumieniu art. 66 ustawy Kodeks cywilny, jak również nie jest ogłoszeniem o zamówieniu </w:t>
      </w:r>
      <w:r>
        <w:rPr>
          <w:rFonts w:asciiTheme="minorHAnsi" w:hAnsiTheme="minorHAnsi" w:cs="Arial"/>
          <w:bCs/>
          <w:color w:val="FF0000"/>
          <w:sz w:val="16"/>
          <w:szCs w:val="16"/>
        </w:rPr>
        <w:br/>
      </w:r>
      <w:r>
        <w:rPr>
          <w:rFonts w:asciiTheme="minorHAnsi" w:hAnsiTheme="minorHAnsi" w:cs="Arial"/>
          <w:bCs/>
          <w:color w:val="FF0000"/>
          <w:sz w:val="16"/>
          <w:szCs w:val="16"/>
        </w:rPr>
        <w:t>w rozumieniu ustawy Prawo zamówień publicznych i w żadnym razie nie stanowi wszczęcia jakiegokolwiek postępowania.</w:t>
      </w:r>
    </w:p>
    <w:p w14:paraId="0A3CE9DC" w14:textId="77777777" w:rsidR="00DD4B9C" w:rsidRDefault="00DD4B9C" w:rsidP="00CE328E">
      <w:pPr>
        <w:spacing w:after="0"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7914BBC0" w14:textId="77777777" w:rsidR="008F4A53" w:rsidRDefault="008F4A53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B73B867" w14:textId="1C1A69D3" w:rsidR="008F4A53" w:rsidRPr="00000F15" w:rsidRDefault="00000F15" w:rsidP="00DB3D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Przedmiot zamówienia</w:t>
      </w:r>
      <w:r w:rsidR="00966D0E">
        <w:rPr>
          <w:rFonts w:cstheme="minorHAnsi"/>
          <w:b/>
        </w:rPr>
        <w:t>:</w:t>
      </w:r>
    </w:p>
    <w:p w14:paraId="65F5D8BC" w14:textId="56E29F66" w:rsidR="00000F15" w:rsidRPr="00000F15" w:rsidRDefault="00000F15" w:rsidP="00000F15">
      <w:pPr>
        <w:spacing w:after="0" w:line="360" w:lineRule="auto"/>
        <w:ind w:firstLine="284"/>
        <w:rPr>
          <w:rFonts w:asciiTheme="minorHAnsi" w:hAnsiTheme="minorHAnsi" w:cs="Arial"/>
          <w:sz w:val="20"/>
          <w:szCs w:val="20"/>
        </w:rPr>
      </w:pPr>
      <w:r w:rsidRPr="00000F15">
        <w:rPr>
          <w:rFonts w:cs="Arial"/>
          <w:sz w:val="20"/>
          <w:szCs w:val="20"/>
        </w:rPr>
        <w:t>Usługa udzielenia i zapewnienia dostępu do banku zdjęć.</w:t>
      </w:r>
    </w:p>
    <w:p w14:paraId="531A3ED3" w14:textId="77777777" w:rsidR="008F4A53" w:rsidRPr="006115EF" w:rsidRDefault="008F4A53" w:rsidP="006115E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30E90DC7" w14:textId="77777777" w:rsidR="008F4A53" w:rsidRDefault="00966D0E" w:rsidP="00DB3DB5">
      <w:pPr>
        <w:pStyle w:val="Akapitzlist"/>
        <w:numPr>
          <w:ilvl w:val="0"/>
          <w:numId w:val="3"/>
        </w:numPr>
        <w:spacing w:after="0" w:line="360" w:lineRule="auto"/>
        <w:ind w:left="284" w:hanging="426"/>
        <w:jc w:val="both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>Szczegóły zamówienia: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1701"/>
      </w:tblGrid>
      <w:tr w:rsidR="00181390" w14:paraId="1C368D81" w14:textId="77777777" w:rsidTr="00CE328E">
        <w:trPr>
          <w:trHeight w:val="285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5F0F" w14:textId="77777777" w:rsidR="00181390" w:rsidRDefault="00181390" w:rsidP="00CE328E">
            <w:pPr>
              <w:pStyle w:val="Akapitzlist"/>
              <w:spacing w:before="120" w:after="120" w:line="240" w:lineRule="auto"/>
              <w:ind w:left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C57F" w14:textId="740F190D" w:rsidR="00181390" w:rsidRDefault="0096126C" w:rsidP="0096126C">
            <w:pPr>
              <w:pStyle w:val="Akapitzlist"/>
              <w:spacing w:before="120" w:after="120" w:line="240" w:lineRule="auto"/>
              <w:ind w:left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dostępów</w:t>
            </w:r>
            <w:r w:rsidR="00FD27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81390" w14:paraId="0B00E3A1" w14:textId="77777777" w:rsidTr="00CE328E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4F9" w14:textId="1B38D36C" w:rsidR="00024909" w:rsidRDefault="00181390" w:rsidP="00CE328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Usługa udzielenia i zapewnienia dostępu do banku zdjęć Adobe Stock w ilości 40 pobrań</w:t>
            </w:r>
            <w:r w:rsidR="00F446BE">
              <w:rPr>
                <w:rFonts w:cstheme="minorHAnsi"/>
                <w:sz w:val="20"/>
                <w:szCs w:val="20"/>
              </w:rPr>
              <w:t xml:space="preserve"> utworów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443CA">
              <w:rPr>
                <w:rFonts w:cstheme="minorHAnsi"/>
                <w:sz w:val="20"/>
                <w:szCs w:val="20"/>
              </w:rPr>
              <w:t>(np. zdjęć,</w:t>
            </w:r>
            <w:r w:rsidR="00E911F2">
              <w:rPr>
                <w:rFonts w:cstheme="minorHAnsi"/>
                <w:sz w:val="20"/>
                <w:szCs w:val="20"/>
              </w:rPr>
              <w:t xml:space="preserve"> ilustracji,</w:t>
            </w:r>
            <w:r w:rsidR="00E443CA">
              <w:rPr>
                <w:rFonts w:cstheme="minorHAnsi"/>
                <w:sz w:val="20"/>
                <w:szCs w:val="20"/>
              </w:rPr>
              <w:t xml:space="preserve"> grafik</w:t>
            </w:r>
            <w:r w:rsidR="00E911F2">
              <w:rPr>
                <w:rFonts w:cstheme="minorHAnsi"/>
                <w:sz w:val="20"/>
                <w:szCs w:val="20"/>
              </w:rPr>
              <w:t xml:space="preserve"> wektorowych</w:t>
            </w:r>
            <w:r w:rsidR="00E443CA">
              <w:rPr>
                <w:rFonts w:cstheme="minorHAnsi"/>
                <w:sz w:val="20"/>
                <w:szCs w:val="20"/>
              </w:rPr>
              <w:t>,</w:t>
            </w:r>
            <w:r w:rsidR="00E911F2">
              <w:rPr>
                <w:rFonts w:cstheme="minorHAnsi"/>
                <w:sz w:val="20"/>
                <w:szCs w:val="20"/>
              </w:rPr>
              <w:t xml:space="preserve"> wideo, szablonów graficznych</w:t>
            </w:r>
            <w:r w:rsidR="00E443CA">
              <w:rPr>
                <w:rFonts w:cstheme="minorHAnsi"/>
                <w:sz w:val="20"/>
                <w:szCs w:val="20"/>
              </w:rPr>
              <w:t>)</w:t>
            </w:r>
            <w:r w:rsidR="009612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 miesiącu przez okres 12</w:t>
            </w:r>
            <w:r w:rsidR="00DB3DB5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>miesięcy</w:t>
            </w:r>
          </w:p>
          <w:p w14:paraId="09047C0C" w14:textId="510188B6" w:rsidR="00024909" w:rsidRDefault="00181390" w:rsidP="00CE328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lub</w:t>
            </w:r>
          </w:p>
          <w:p w14:paraId="73DF44C8" w14:textId="09B95D43" w:rsidR="00181390" w:rsidRDefault="00E443CA" w:rsidP="0096126C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="00024909">
              <w:rPr>
                <w:rFonts w:cstheme="minorHAnsi"/>
                <w:sz w:val="20"/>
                <w:szCs w:val="20"/>
              </w:rPr>
              <w:t xml:space="preserve">sługa udzielenia i zapewnienia dostępu do </w:t>
            </w:r>
            <w:r w:rsidR="0096126C">
              <w:rPr>
                <w:rFonts w:cstheme="minorHAnsi"/>
                <w:sz w:val="20"/>
                <w:szCs w:val="20"/>
              </w:rPr>
              <w:t>usługi</w:t>
            </w:r>
            <w:r w:rsidR="00024909">
              <w:rPr>
                <w:rFonts w:cstheme="minorHAnsi"/>
                <w:sz w:val="20"/>
                <w:szCs w:val="20"/>
              </w:rPr>
              <w:t xml:space="preserve"> równoważnej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C27" w14:textId="4C082754" w:rsidR="00181390" w:rsidRPr="00E94406" w:rsidRDefault="00181390" w:rsidP="0096126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9440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 40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pobrań</w:t>
            </w:r>
            <w:proofErr w:type="spellEnd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miesiącu</w:t>
            </w:r>
            <w:proofErr w:type="spellEnd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</w:t>
            </w:r>
            <w:proofErr w:type="spellEnd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okres</w:t>
            </w:r>
            <w:proofErr w:type="spellEnd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12 </w:t>
            </w:r>
            <w:proofErr w:type="spellStart"/>
            <w:r w:rsidR="009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miesięcy</w:t>
            </w:r>
            <w:proofErr w:type="spellEnd"/>
          </w:p>
        </w:tc>
      </w:tr>
    </w:tbl>
    <w:p w14:paraId="3C295AB3" w14:textId="77777777" w:rsidR="008F4A53" w:rsidRDefault="008F4A53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895C3F" w14:textId="423986C0" w:rsidR="008F4A53" w:rsidRDefault="008755E9" w:rsidP="00DB3DB5">
      <w:pPr>
        <w:pStyle w:val="Akapitzlist"/>
        <w:numPr>
          <w:ilvl w:val="0"/>
          <w:numId w:val="3"/>
        </w:numPr>
        <w:spacing w:after="0" w:line="360" w:lineRule="auto"/>
        <w:ind w:left="284" w:hanging="56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Minimalne w</w:t>
      </w:r>
      <w:r w:rsidR="00966D0E">
        <w:rPr>
          <w:rFonts w:cstheme="minorHAnsi"/>
          <w:b/>
          <w:sz w:val="20"/>
          <w:szCs w:val="20"/>
        </w:rPr>
        <w:t>ymagania techniczne</w:t>
      </w:r>
      <w:r w:rsidR="00FD27AA">
        <w:rPr>
          <w:rFonts w:cstheme="minorHAnsi"/>
          <w:b/>
          <w:sz w:val="20"/>
          <w:szCs w:val="20"/>
        </w:rPr>
        <w:t xml:space="preserve"> dla</w:t>
      </w:r>
      <w:r w:rsidR="00024909">
        <w:rPr>
          <w:rFonts w:cstheme="minorHAnsi"/>
          <w:b/>
          <w:sz w:val="20"/>
          <w:szCs w:val="20"/>
        </w:rPr>
        <w:t xml:space="preserve"> dostępu do banku zdjęć Adobe Stock oraz dla</w:t>
      </w:r>
      <w:r w:rsidR="00FD27AA">
        <w:rPr>
          <w:rFonts w:cstheme="minorHAnsi"/>
          <w:b/>
          <w:sz w:val="20"/>
          <w:szCs w:val="20"/>
        </w:rPr>
        <w:t xml:space="preserve"> </w:t>
      </w:r>
      <w:r w:rsidR="0096126C">
        <w:rPr>
          <w:rFonts w:cstheme="minorHAnsi"/>
          <w:b/>
          <w:sz w:val="20"/>
          <w:szCs w:val="20"/>
        </w:rPr>
        <w:t>usługi</w:t>
      </w:r>
      <w:r w:rsidR="00FD27AA">
        <w:rPr>
          <w:rFonts w:cstheme="minorHAnsi"/>
          <w:b/>
          <w:sz w:val="20"/>
          <w:szCs w:val="20"/>
        </w:rPr>
        <w:t xml:space="preserve"> równoważnej</w:t>
      </w:r>
    </w:p>
    <w:p w14:paraId="45A4A0D9" w14:textId="7532DECA" w:rsidR="008F4A53" w:rsidRDefault="00966D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Możliwość pobrania</w:t>
      </w:r>
      <w:r w:rsidR="00F446BE">
        <w:rPr>
          <w:rFonts w:cstheme="minorHAnsi"/>
          <w:sz w:val="20"/>
          <w:szCs w:val="20"/>
        </w:rPr>
        <w:t xml:space="preserve"> utworów</w:t>
      </w:r>
      <w:r>
        <w:rPr>
          <w:rFonts w:cstheme="minorHAnsi"/>
          <w:sz w:val="20"/>
          <w:szCs w:val="20"/>
        </w:rPr>
        <w:t xml:space="preserve"> do wyboru:</w:t>
      </w:r>
    </w:p>
    <w:p w14:paraId="57BB7501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zdjęć (w formacie JPEG bez kompresji);</w:t>
      </w:r>
    </w:p>
    <w:p w14:paraId="4D848ED7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ilustracji (w formacie JPEG bez kompresji);</w:t>
      </w:r>
    </w:p>
    <w:p w14:paraId="7168A206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wektorów (z rozszerzeniem do wyboru pomiędzy: AI, EPS oraz SVG);</w:t>
      </w:r>
    </w:p>
    <w:p w14:paraId="561CAACD" w14:textId="77777777" w:rsidR="008F4A53" w:rsidRDefault="00966D0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szablonów (z rozszerzeniem do wyboru pomiędzy: INDD, INDT oraz AI).</w:t>
      </w:r>
    </w:p>
    <w:p w14:paraId="24D16699" w14:textId="7980DEE4" w:rsidR="000B23B9" w:rsidRPr="000B23B9" w:rsidRDefault="000B23B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Usługa powinna oferować</w:t>
      </w:r>
      <w:r w:rsidR="006F5C66">
        <w:rPr>
          <w:rFonts w:asciiTheme="minorHAnsi" w:hAnsiTheme="minorHAnsi" w:cstheme="minorHAnsi"/>
          <w:sz w:val="20"/>
          <w:szCs w:val="20"/>
        </w:rPr>
        <w:t xml:space="preserve"> Zamawiającemu możliwość pobrań </w:t>
      </w:r>
      <w:r w:rsidR="00E443CA">
        <w:rPr>
          <w:rFonts w:asciiTheme="minorHAnsi" w:hAnsiTheme="minorHAnsi" w:cstheme="minorHAnsi"/>
          <w:sz w:val="20"/>
          <w:szCs w:val="20"/>
        </w:rPr>
        <w:t xml:space="preserve">spośród </w:t>
      </w:r>
      <w:r>
        <w:rPr>
          <w:rFonts w:asciiTheme="minorHAnsi" w:hAnsiTheme="minorHAnsi" w:cstheme="minorHAnsi"/>
          <w:sz w:val="20"/>
          <w:szCs w:val="20"/>
        </w:rPr>
        <w:t>minimum 80 milionów zasobów</w:t>
      </w:r>
      <w:r w:rsidR="00F446BE">
        <w:rPr>
          <w:rFonts w:asciiTheme="minorHAnsi" w:hAnsiTheme="minorHAnsi" w:cstheme="minorHAnsi"/>
          <w:sz w:val="20"/>
          <w:szCs w:val="20"/>
        </w:rPr>
        <w:t xml:space="preserve"> utworów</w:t>
      </w:r>
      <w:r w:rsidR="008938B1">
        <w:rPr>
          <w:rFonts w:asciiTheme="minorHAnsi" w:hAnsiTheme="minorHAnsi" w:cstheme="minorHAnsi"/>
          <w:sz w:val="20"/>
          <w:szCs w:val="20"/>
        </w:rPr>
        <w:t xml:space="preserve"> zawartych w bazie</w:t>
      </w:r>
      <w:r w:rsidR="00E443CA">
        <w:rPr>
          <w:rFonts w:asciiTheme="minorHAnsi" w:hAnsiTheme="minorHAnsi" w:cstheme="minorHAnsi"/>
          <w:sz w:val="20"/>
          <w:szCs w:val="20"/>
        </w:rPr>
        <w:t xml:space="preserve"> w formie</w:t>
      </w:r>
      <w:r w:rsidR="008938B1">
        <w:rPr>
          <w:rFonts w:asciiTheme="minorHAnsi" w:hAnsiTheme="minorHAnsi" w:cstheme="minorHAnsi"/>
          <w:sz w:val="20"/>
          <w:szCs w:val="20"/>
        </w:rPr>
        <w:t xml:space="preserve"> tj.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938B1">
        <w:rPr>
          <w:rFonts w:cstheme="minorHAnsi"/>
          <w:sz w:val="20"/>
          <w:szCs w:val="20"/>
        </w:rPr>
        <w:t>zdjęć, ilustracji, grafik wektorowych, wideo, szablonów graficznych</w:t>
      </w:r>
      <w:r w:rsidR="008938B1" w:rsidDel="008938B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do wyboru. </w:t>
      </w:r>
    </w:p>
    <w:p w14:paraId="1059B32F" w14:textId="6F0FBA0D" w:rsidR="008F4A53" w:rsidRPr="005B212C" w:rsidRDefault="005C7B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Usługa</w:t>
      </w:r>
      <w:r w:rsidR="00966D0E">
        <w:rPr>
          <w:rFonts w:cstheme="minorHAnsi"/>
          <w:sz w:val="20"/>
          <w:szCs w:val="20"/>
        </w:rPr>
        <w:t xml:space="preserve"> </w:t>
      </w:r>
      <w:r w:rsidR="006F5C66">
        <w:rPr>
          <w:rFonts w:cstheme="minorHAnsi"/>
          <w:sz w:val="20"/>
          <w:szCs w:val="20"/>
        </w:rPr>
        <w:t xml:space="preserve">musi </w:t>
      </w:r>
      <w:r w:rsidR="00966D0E">
        <w:rPr>
          <w:rFonts w:cstheme="minorHAnsi"/>
          <w:sz w:val="20"/>
          <w:szCs w:val="20"/>
        </w:rPr>
        <w:t>pozwala</w:t>
      </w:r>
      <w:r w:rsidR="006F5C66">
        <w:rPr>
          <w:rFonts w:cstheme="minorHAnsi"/>
          <w:sz w:val="20"/>
          <w:szCs w:val="20"/>
        </w:rPr>
        <w:t>ć</w:t>
      </w:r>
      <w:r w:rsidR="00966D0E">
        <w:rPr>
          <w:rFonts w:cstheme="minorHAnsi"/>
          <w:sz w:val="20"/>
          <w:szCs w:val="20"/>
        </w:rPr>
        <w:t xml:space="preserve"> na dowolne wykorzystanie pobranych </w:t>
      </w:r>
      <w:r w:rsidR="00F446BE">
        <w:rPr>
          <w:rFonts w:cstheme="minorHAnsi"/>
          <w:sz w:val="20"/>
          <w:szCs w:val="20"/>
        </w:rPr>
        <w:t>utworów/</w:t>
      </w:r>
      <w:r w:rsidR="00966D0E">
        <w:rPr>
          <w:rFonts w:cstheme="minorHAnsi"/>
          <w:sz w:val="20"/>
          <w:szCs w:val="20"/>
        </w:rPr>
        <w:t>materiałów</w:t>
      </w:r>
      <w:r w:rsidR="00E911F2">
        <w:rPr>
          <w:rFonts w:cstheme="minorHAnsi"/>
          <w:sz w:val="20"/>
          <w:szCs w:val="20"/>
        </w:rPr>
        <w:t xml:space="preserve"> zawartych w bazie</w:t>
      </w:r>
      <w:r w:rsidR="00966D0E">
        <w:rPr>
          <w:rFonts w:cstheme="minorHAnsi"/>
          <w:sz w:val="20"/>
          <w:szCs w:val="20"/>
        </w:rPr>
        <w:t xml:space="preserve"> bez daty wygaśnięcia oraz ograniczeń</w:t>
      </w:r>
      <w:r w:rsidR="003137C4">
        <w:rPr>
          <w:rFonts w:cstheme="minorHAnsi"/>
          <w:sz w:val="20"/>
          <w:szCs w:val="20"/>
        </w:rPr>
        <w:t xml:space="preserve"> </w:t>
      </w:r>
      <w:r w:rsidR="00E443CA">
        <w:rPr>
          <w:rFonts w:cstheme="minorHAnsi"/>
          <w:sz w:val="20"/>
          <w:szCs w:val="20"/>
        </w:rPr>
        <w:t>terytorialnych</w:t>
      </w:r>
      <w:r w:rsidR="00966D0E">
        <w:rPr>
          <w:rFonts w:cstheme="minorHAnsi"/>
          <w:sz w:val="20"/>
          <w:szCs w:val="20"/>
        </w:rPr>
        <w:t xml:space="preserve">. </w:t>
      </w:r>
    </w:p>
    <w:p w14:paraId="5C3BBD02" w14:textId="1F4C018E" w:rsidR="005B212C" w:rsidRDefault="005C7B9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Usługa</w:t>
      </w:r>
      <w:r w:rsidR="005B212C">
        <w:rPr>
          <w:rFonts w:cstheme="minorHAnsi"/>
          <w:sz w:val="20"/>
          <w:szCs w:val="20"/>
        </w:rPr>
        <w:t xml:space="preserve"> </w:t>
      </w:r>
      <w:r w:rsidR="00513BFD">
        <w:rPr>
          <w:rFonts w:cstheme="minorHAnsi"/>
          <w:sz w:val="20"/>
          <w:szCs w:val="20"/>
        </w:rPr>
        <w:t xml:space="preserve">musi </w:t>
      </w:r>
      <w:r w:rsidR="005B212C">
        <w:rPr>
          <w:rFonts w:cstheme="minorHAnsi"/>
          <w:sz w:val="20"/>
          <w:szCs w:val="20"/>
        </w:rPr>
        <w:t>pozwala</w:t>
      </w:r>
      <w:r w:rsidR="00513BFD">
        <w:rPr>
          <w:rFonts w:cstheme="minorHAnsi"/>
          <w:sz w:val="20"/>
          <w:szCs w:val="20"/>
        </w:rPr>
        <w:t>ć Zamawiającemu</w:t>
      </w:r>
      <w:r w:rsidR="005B212C">
        <w:rPr>
          <w:rFonts w:cstheme="minorHAnsi"/>
          <w:sz w:val="20"/>
          <w:szCs w:val="20"/>
        </w:rPr>
        <w:t xml:space="preserve"> na wykorzystywanie </w:t>
      </w:r>
      <w:r w:rsidR="00F446BE">
        <w:rPr>
          <w:rFonts w:cstheme="minorHAnsi"/>
          <w:sz w:val="20"/>
          <w:szCs w:val="20"/>
        </w:rPr>
        <w:t>utworów/</w:t>
      </w:r>
      <w:r w:rsidR="005B212C">
        <w:rPr>
          <w:rFonts w:cstheme="minorHAnsi"/>
          <w:sz w:val="20"/>
          <w:szCs w:val="20"/>
        </w:rPr>
        <w:t>materiałów</w:t>
      </w:r>
      <w:r w:rsidR="00E911F2">
        <w:rPr>
          <w:rFonts w:cstheme="minorHAnsi"/>
          <w:sz w:val="20"/>
          <w:szCs w:val="20"/>
        </w:rPr>
        <w:t xml:space="preserve"> zawartych w bazie</w:t>
      </w:r>
      <w:r w:rsidR="00513BFD">
        <w:rPr>
          <w:rFonts w:cstheme="minorHAnsi"/>
          <w:sz w:val="20"/>
          <w:szCs w:val="20"/>
        </w:rPr>
        <w:t xml:space="preserve"> bez ograniczeń m.in.:</w:t>
      </w:r>
      <w:r w:rsidR="005B212C">
        <w:rPr>
          <w:rFonts w:cstheme="minorHAnsi"/>
          <w:sz w:val="20"/>
          <w:szCs w:val="20"/>
        </w:rPr>
        <w:t xml:space="preserve"> na</w:t>
      </w:r>
      <w:r w:rsidR="003137C4">
        <w:rPr>
          <w:rFonts w:cstheme="minorHAnsi"/>
          <w:sz w:val="20"/>
          <w:szCs w:val="20"/>
        </w:rPr>
        <w:t xml:space="preserve"> </w:t>
      </w:r>
      <w:r w:rsidR="005B212C">
        <w:rPr>
          <w:rFonts w:cstheme="minorHAnsi"/>
          <w:sz w:val="20"/>
          <w:szCs w:val="20"/>
        </w:rPr>
        <w:t xml:space="preserve">stronach internetowych, </w:t>
      </w:r>
      <w:r w:rsidR="007507D6">
        <w:rPr>
          <w:rFonts w:cstheme="minorHAnsi"/>
          <w:sz w:val="20"/>
          <w:szCs w:val="20"/>
        </w:rPr>
        <w:t xml:space="preserve">w </w:t>
      </w:r>
      <w:r w:rsidR="005B212C">
        <w:rPr>
          <w:rFonts w:cstheme="minorHAnsi"/>
          <w:sz w:val="20"/>
          <w:szCs w:val="20"/>
        </w:rPr>
        <w:t>mediach społecznościowych, w e-mail marketingu, w reklamach, w</w:t>
      </w:r>
      <w:r w:rsidR="00513BFD">
        <w:rPr>
          <w:rFonts w:cstheme="minorHAnsi"/>
          <w:sz w:val="20"/>
          <w:szCs w:val="20"/>
        </w:rPr>
        <w:t> </w:t>
      </w:r>
      <w:r w:rsidR="005B212C">
        <w:rPr>
          <w:rFonts w:cstheme="minorHAnsi"/>
          <w:sz w:val="20"/>
          <w:szCs w:val="20"/>
        </w:rPr>
        <w:t>materiałach do druku</w:t>
      </w:r>
      <w:r w:rsidR="00513BFD">
        <w:rPr>
          <w:rFonts w:cstheme="minorHAnsi"/>
          <w:sz w:val="20"/>
          <w:szCs w:val="20"/>
        </w:rPr>
        <w:t xml:space="preserve"> i in</w:t>
      </w:r>
      <w:r w:rsidR="00E443CA">
        <w:rPr>
          <w:rFonts w:cstheme="minorHAnsi"/>
          <w:sz w:val="20"/>
          <w:szCs w:val="20"/>
        </w:rPr>
        <w:t>nych</w:t>
      </w:r>
      <w:r w:rsidR="005B212C">
        <w:rPr>
          <w:rFonts w:cstheme="minorHAnsi"/>
          <w:sz w:val="20"/>
          <w:szCs w:val="20"/>
        </w:rPr>
        <w:t xml:space="preserve">. </w:t>
      </w:r>
    </w:p>
    <w:p w14:paraId="7ACED2A2" w14:textId="0F0662D9" w:rsidR="000B23B9" w:rsidRPr="000B23B9" w:rsidRDefault="00966D0E" w:rsidP="006F5C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niewykorzystania miesięcznego limitu</w:t>
      </w:r>
      <w:r w:rsidR="006F5C66">
        <w:rPr>
          <w:rFonts w:cstheme="minorHAnsi"/>
          <w:sz w:val="20"/>
          <w:szCs w:val="20"/>
        </w:rPr>
        <w:t xml:space="preserve"> pobrań</w:t>
      </w:r>
      <w:r w:rsidR="00150088" w:rsidRPr="00150088">
        <w:rPr>
          <w:rFonts w:cstheme="minorHAnsi"/>
          <w:sz w:val="20"/>
          <w:szCs w:val="20"/>
        </w:rPr>
        <w:t xml:space="preserve"> </w:t>
      </w:r>
      <w:r w:rsidR="00150088">
        <w:rPr>
          <w:rFonts w:cstheme="minorHAnsi"/>
          <w:sz w:val="20"/>
          <w:szCs w:val="20"/>
        </w:rPr>
        <w:t>kolejny limit pobrań zostaje powiększony o niewykorzystaną ilość utworów</w:t>
      </w:r>
      <w:r w:rsidR="00E443CA">
        <w:rPr>
          <w:rFonts w:cstheme="minorHAnsi"/>
          <w:sz w:val="20"/>
          <w:szCs w:val="20"/>
        </w:rPr>
        <w:t xml:space="preserve"> tj.</w:t>
      </w:r>
      <w:r>
        <w:rPr>
          <w:rFonts w:cstheme="minorHAnsi"/>
          <w:sz w:val="20"/>
          <w:szCs w:val="20"/>
        </w:rPr>
        <w:t xml:space="preserve"> </w:t>
      </w:r>
      <w:r w:rsidR="006F5C66" w:rsidRPr="006F5C66">
        <w:rPr>
          <w:rFonts w:cstheme="minorHAnsi"/>
          <w:sz w:val="20"/>
          <w:szCs w:val="20"/>
        </w:rPr>
        <w:t xml:space="preserve">zdjęć, ilustracji, wektorów, szablonów i grafik </w:t>
      </w:r>
      <w:r w:rsidR="006F5C66">
        <w:rPr>
          <w:rFonts w:cstheme="minorHAnsi"/>
          <w:sz w:val="20"/>
          <w:szCs w:val="20"/>
        </w:rPr>
        <w:t>aż do końca trwania umowy</w:t>
      </w:r>
      <w:r>
        <w:rPr>
          <w:rFonts w:cstheme="minorHAnsi"/>
          <w:sz w:val="20"/>
          <w:szCs w:val="20"/>
        </w:rPr>
        <w:t xml:space="preserve">. </w:t>
      </w:r>
    </w:p>
    <w:p w14:paraId="6B739A0B" w14:textId="75561C7B" w:rsidR="008F4A53" w:rsidRPr="00095605" w:rsidRDefault="00966D0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Wykonawca </w:t>
      </w:r>
      <w:r w:rsidR="008755E9">
        <w:rPr>
          <w:rFonts w:cstheme="minorHAnsi"/>
          <w:sz w:val="20"/>
          <w:szCs w:val="20"/>
        </w:rPr>
        <w:t xml:space="preserve">zapewni </w:t>
      </w:r>
      <w:r>
        <w:rPr>
          <w:rFonts w:cstheme="minorHAnsi"/>
          <w:sz w:val="20"/>
          <w:szCs w:val="20"/>
        </w:rPr>
        <w:t>Zamawiającemu dostęp do banku zdjęć na okres 12 miesięcy od daty uruchomienia</w:t>
      </w:r>
      <w:r w:rsidR="00513BFD">
        <w:rPr>
          <w:rFonts w:cstheme="minorHAnsi"/>
          <w:sz w:val="20"/>
          <w:szCs w:val="20"/>
        </w:rPr>
        <w:t xml:space="preserve"> usługi</w:t>
      </w:r>
      <w:r>
        <w:rPr>
          <w:rFonts w:cstheme="minorHAnsi"/>
          <w:sz w:val="20"/>
          <w:szCs w:val="20"/>
        </w:rPr>
        <w:t>.</w:t>
      </w:r>
    </w:p>
    <w:p w14:paraId="788C09B0" w14:textId="6D6B3AFD" w:rsidR="001908D0" w:rsidRPr="00D52C61" w:rsidRDefault="001908D0" w:rsidP="001908D0">
      <w:pPr>
        <w:pStyle w:val="Akapitzlist"/>
        <w:numPr>
          <w:ilvl w:val="0"/>
          <w:numId w:val="4"/>
        </w:numPr>
        <w:spacing w:line="360" w:lineRule="auto"/>
        <w:contextualSpacing/>
        <w:jc w:val="both"/>
        <w:rPr>
          <w:sz w:val="16"/>
          <w:szCs w:val="20"/>
        </w:rPr>
      </w:pPr>
      <w:r w:rsidRPr="00694C21">
        <w:rPr>
          <w:sz w:val="20"/>
        </w:rPr>
        <w:t xml:space="preserve">Wykonawca odpowiada za wszelkie wady prawne </w:t>
      </w:r>
      <w:r>
        <w:rPr>
          <w:sz w:val="20"/>
        </w:rPr>
        <w:t>zapewnionej usługi</w:t>
      </w:r>
      <w:r w:rsidRPr="00694C21">
        <w:rPr>
          <w:sz w:val="20"/>
        </w:rPr>
        <w:t>, w tym również za ewentualne roszczenia osób trzecich wynikające z naruszenia praw własności intelektualnej lub przemysłowej, w tym praw autorskich, patentów, praw ochronnych na znaki towarowe oraz praw z</w:t>
      </w:r>
      <w:r>
        <w:rPr>
          <w:sz w:val="20"/>
        </w:rPr>
        <w:t> </w:t>
      </w:r>
      <w:r w:rsidRPr="00694C21">
        <w:rPr>
          <w:sz w:val="20"/>
        </w:rPr>
        <w:t>rejestracji na wzory użytkowe i przemysłowe, pozostające w związku</w:t>
      </w:r>
      <w:r>
        <w:rPr>
          <w:sz w:val="20"/>
        </w:rPr>
        <w:t xml:space="preserve"> </w:t>
      </w:r>
      <w:r w:rsidRPr="00694C21">
        <w:rPr>
          <w:sz w:val="20"/>
        </w:rPr>
        <w:t>z</w:t>
      </w:r>
      <w:r>
        <w:rPr>
          <w:sz w:val="20"/>
        </w:rPr>
        <w:t xml:space="preserve"> </w:t>
      </w:r>
      <w:r w:rsidRPr="00694C21">
        <w:rPr>
          <w:sz w:val="20"/>
        </w:rPr>
        <w:t xml:space="preserve">wprowadzeniem </w:t>
      </w:r>
      <w:r>
        <w:rPr>
          <w:sz w:val="20"/>
        </w:rPr>
        <w:t>usługi</w:t>
      </w:r>
      <w:r w:rsidRPr="00694C21">
        <w:rPr>
          <w:sz w:val="20"/>
        </w:rPr>
        <w:t xml:space="preserve"> na terytorium Rzeczypospolitej Polskiej; ewentualne roszczenia osób trzecich wynikające z</w:t>
      </w:r>
      <w:r>
        <w:rPr>
          <w:sz w:val="20"/>
        </w:rPr>
        <w:t xml:space="preserve"> </w:t>
      </w:r>
      <w:r w:rsidRPr="009C5A8B">
        <w:rPr>
          <w:sz w:val="20"/>
        </w:rPr>
        <w:t>powyższych</w:t>
      </w:r>
      <w:r w:rsidRPr="00694C21">
        <w:rPr>
          <w:sz w:val="20"/>
        </w:rPr>
        <w:t xml:space="preserve"> praw, dotyczące przedmiotu </w:t>
      </w:r>
      <w:r>
        <w:rPr>
          <w:sz w:val="20"/>
        </w:rPr>
        <w:t>zamówienia</w:t>
      </w:r>
      <w:r w:rsidRPr="00694C21">
        <w:rPr>
          <w:sz w:val="20"/>
        </w:rPr>
        <w:t>, będą dochodzone bezpośrednio od Wykonawcy.</w:t>
      </w:r>
    </w:p>
    <w:p w14:paraId="4D12A30B" w14:textId="77777777" w:rsidR="001908D0" w:rsidRDefault="001908D0" w:rsidP="0009560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E98850" w14:textId="77777777" w:rsidR="008F4A53" w:rsidRDefault="008F4A53">
      <w:pPr>
        <w:pStyle w:val="Akapitzlist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361F49B1" w14:textId="77777777" w:rsidR="008F4A53" w:rsidRDefault="00966D0E" w:rsidP="00DB3DB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Informacje dodatkowe</w:t>
      </w:r>
    </w:p>
    <w:p w14:paraId="695AE2F7" w14:textId="43CFA0F7" w:rsidR="008F4A53" w:rsidRDefault="00966D0E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Płatność</w:t>
      </w:r>
      <w:r w:rsidR="009C5A8B">
        <w:rPr>
          <w:rFonts w:cs="Arial"/>
          <w:color w:val="000000"/>
          <w:sz w:val="20"/>
          <w:szCs w:val="20"/>
        </w:rPr>
        <w:t xml:space="preserve"> z góry</w:t>
      </w:r>
      <w:r>
        <w:rPr>
          <w:rFonts w:cs="Arial"/>
          <w:color w:val="000000"/>
          <w:sz w:val="20"/>
          <w:szCs w:val="20"/>
        </w:rPr>
        <w:t xml:space="preserve"> jednorazowo za cały rok. </w:t>
      </w:r>
    </w:p>
    <w:p w14:paraId="5EC20B80" w14:textId="37AD35B1" w:rsidR="008F4A53" w:rsidRPr="00A923DA" w:rsidRDefault="00966D0E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A923DA">
        <w:rPr>
          <w:rFonts w:cs="Arial"/>
          <w:sz w:val="20"/>
          <w:szCs w:val="20"/>
        </w:rPr>
        <w:t xml:space="preserve">Zamawiający obecnie korzysta z usługi Adobe Stock. </w:t>
      </w:r>
      <w:r w:rsidRPr="00A923DA">
        <w:rPr>
          <w:rFonts w:cstheme="minorHAnsi"/>
          <w:sz w:val="20"/>
          <w:szCs w:val="20"/>
        </w:rPr>
        <w:t xml:space="preserve">W przypadku dostarczenia identycznej usługi dopuszczona jest możliwość wznowienia </w:t>
      </w:r>
      <w:r w:rsidR="005C7B94">
        <w:rPr>
          <w:rFonts w:cstheme="minorHAnsi"/>
          <w:sz w:val="20"/>
          <w:szCs w:val="20"/>
        </w:rPr>
        <w:t xml:space="preserve">jej </w:t>
      </w:r>
      <w:r w:rsidRPr="00A923DA">
        <w:rPr>
          <w:rFonts w:cstheme="minorHAnsi"/>
          <w:sz w:val="20"/>
          <w:szCs w:val="20"/>
        </w:rPr>
        <w:t>na koncie Zamawiającego.</w:t>
      </w:r>
      <w:r w:rsidR="00F60D57" w:rsidRPr="00A923DA">
        <w:rPr>
          <w:rFonts w:cstheme="minorHAnsi"/>
          <w:sz w:val="20"/>
          <w:szCs w:val="20"/>
        </w:rPr>
        <w:t xml:space="preserve"> Obecna um</w:t>
      </w:r>
      <w:r w:rsidR="003B2919">
        <w:rPr>
          <w:rFonts w:cstheme="minorHAnsi"/>
          <w:sz w:val="20"/>
          <w:szCs w:val="20"/>
        </w:rPr>
        <w:t>owa trwa do dnia 16 czerwca 202</w:t>
      </w:r>
      <w:r w:rsidR="006F137D">
        <w:rPr>
          <w:rFonts w:cstheme="minorHAnsi"/>
          <w:sz w:val="20"/>
          <w:szCs w:val="20"/>
        </w:rPr>
        <w:t>2</w:t>
      </w:r>
      <w:r w:rsidR="00F60D57" w:rsidRPr="00A923DA">
        <w:rPr>
          <w:rFonts w:cstheme="minorHAnsi"/>
          <w:sz w:val="20"/>
          <w:szCs w:val="20"/>
        </w:rPr>
        <w:t xml:space="preserve"> roku. Następna umowa może być podpisana nie wcześnie</w:t>
      </w:r>
      <w:r w:rsidR="003B2919">
        <w:rPr>
          <w:rFonts w:cstheme="minorHAnsi"/>
          <w:sz w:val="20"/>
          <w:szCs w:val="20"/>
        </w:rPr>
        <w:t>j, niż 17 czerwca 202</w:t>
      </w:r>
      <w:r w:rsidR="009C5F97">
        <w:rPr>
          <w:rFonts w:cstheme="minorHAnsi"/>
          <w:sz w:val="20"/>
          <w:szCs w:val="20"/>
        </w:rPr>
        <w:t>2</w:t>
      </w:r>
      <w:r w:rsidR="00F60D57" w:rsidRPr="00A923DA">
        <w:rPr>
          <w:rFonts w:cstheme="minorHAnsi"/>
          <w:sz w:val="20"/>
          <w:szCs w:val="20"/>
        </w:rPr>
        <w:t xml:space="preserve"> roku. </w:t>
      </w:r>
    </w:p>
    <w:p w14:paraId="3723A32C" w14:textId="77777777" w:rsidR="00495142" w:rsidRPr="00495142" w:rsidRDefault="00495142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95142">
        <w:rPr>
          <w:sz w:val="20"/>
          <w:szCs w:val="20"/>
        </w:rPr>
        <w:t>Wykonawca uruchomi usługę w ciągu 1 dnia roboczego od podpisania umowy.</w:t>
      </w:r>
    </w:p>
    <w:p w14:paraId="14FEBF6D" w14:textId="2B3AB6E0" w:rsidR="008F4A53" w:rsidRDefault="00966D0E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Umowa zostanie podpisana na okres trwania </w:t>
      </w:r>
      <w:r w:rsidR="005C7B94">
        <w:rPr>
          <w:rFonts w:cs="Arial"/>
          <w:color w:val="000000"/>
          <w:sz w:val="20"/>
          <w:szCs w:val="20"/>
        </w:rPr>
        <w:t>usługi</w:t>
      </w:r>
      <w:r>
        <w:rPr>
          <w:rFonts w:cs="Arial"/>
          <w:color w:val="000000"/>
          <w:sz w:val="20"/>
          <w:szCs w:val="20"/>
        </w:rPr>
        <w:t xml:space="preserve">. </w:t>
      </w:r>
    </w:p>
    <w:p w14:paraId="0C027764" w14:textId="35E72438" w:rsidR="008F4A53" w:rsidRDefault="00E911F2" w:rsidP="00DB3DB5">
      <w:pPr>
        <w:pStyle w:val="Akapitzlist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 sytuacji gdyby usługa nie działała poprawnie, </w:t>
      </w:r>
      <w:r w:rsidR="00966D0E">
        <w:rPr>
          <w:rFonts w:cs="Arial"/>
          <w:color w:val="000000"/>
          <w:sz w:val="20"/>
          <w:szCs w:val="20"/>
        </w:rPr>
        <w:t xml:space="preserve">Wykonawca zapewni wsparcie techniczne dla Zamawiającego przez okres trwania umowy. </w:t>
      </w:r>
    </w:p>
    <w:p w14:paraId="55AAF30C" w14:textId="77777777" w:rsidR="008F4A53" w:rsidRDefault="008F4A53">
      <w:pPr>
        <w:pStyle w:val="Akapitzlist"/>
        <w:spacing w:after="0" w:line="360" w:lineRule="auto"/>
        <w:ind w:left="1080"/>
        <w:jc w:val="both"/>
      </w:pPr>
    </w:p>
    <w:sectPr w:rsidR="008F4A53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6EF4" w14:textId="77777777" w:rsidR="00794A30" w:rsidRDefault="00794A30">
      <w:pPr>
        <w:spacing w:after="0" w:line="240" w:lineRule="auto"/>
      </w:pPr>
      <w:r>
        <w:separator/>
      </w:r>
    </w:p>
  </w:endnote>
  <w:endnote w:type="continuationSeparator" w:id="0">
    <w:p w14:paraId="4DA93C59" w14:textId="77777777" w:rsidR="00794A30" w:rsidRDefault="0079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4F20" w14:textId="77777777" w:rsidR="008F4A53" w:rsidRDefault="008F4A53">
    <w:pPr>
      <w:pStyle w:val="Stopka"/>
      <w:pBdr>
        <w:top w:val="single" w:sz="4" w:space="1" w:color="000000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12A3249E" w14:textId="77777777" w:rsidR="008F4A53" w:rsidRDefault="00966D0E">
    <w:pPr>
      <w:pStyle w:val="Stopka"/>
      <w:pBdr>
        <w:top w:val="single" w:sz="4" w:space="1" w:color="000000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Mazowiecka Jednostka Wdrażania Programów Unijnych</w:t>
    </w:r>
  </w:p>
  <w:p w14:paraId="17C07866" w14:textId="77777777" w:rsidR="008F4A53" w:rsidRDefault="00966D0E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4DD7A0F8" w14:textId="74C91A8B" w:rsidR="008F4A53" w:rsidRDefault="00966D0E">
    <w:pPr>
      <w:pStyle w:val="Stopka"/>
      <w:spacing w:after="0"/>
      <w:jc w:val="center"/>
    </w:pPr>
    <w:r>
      <w:rPr>
        <w:rFonts w:ascii="Times New Roman" w:hAnsi="Times New Roman" w:cs="Times New Roman"/>
        <w:b/>
        <w:sz w:val="16"/>
        <w:szCs w:val="16"/>
      </w:rPr>
      <w:t xml:space="preserve">Strona </w:t>
    </w:r>
    <w:r>
      <w:rPr>
        <w:rFonts w:ascii="Times New Roman" w:hAnsi="Times New Roman" w:cs="Times New Roman"/>
        <w:b/>
        <w:sz w:val="16"/>
        <w:szCs w:val="16"/>
      </w:rPr>
      <w:fldChar w:fldCharType="begin"/>
    </w:r>
    <w:r>
      <w:rPr>
        <w:rFonts w:ascii="Times New Roman" w:hAnsi="Times New Roman" w:cs="Times New Roman"/>
        <w:b/>
        <w:sz w:val="16"/>
        <w:szCs w:val="16"/>
      </w:rPr>
      <w:instrText>PAGE</w:instrText>
    </w:r>
    <w:r>
      <w:rPr>
        <w:rFonts w:ascii="Times New Roman" w:hAnsi="Times New Roman" w:cs="Times New Roman"/>
        <w:b/>
        <w:sz w:val="16"/>
        <w:szCs w:val="16"/>
      </w:rPr>
      <w:fldChar w:fldCharType="separate"/>
    </w:r>
    <w:r w:rsidR="00631E5D">
      <w:rPr>
        <w:rFonts w:ascii="Times New Roman" w:hAnsi="Times New Roman" w:cs="Times New Roman"/>
        <w:b/>
        <w:noProof/>
        <w:sz w:val="16"/>
        <w:szCs w:val="16"/>
      </w:rPr>
      <w:t>2</w:t>
    </w:r>
    <w:r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</w:t>
    </w:r>
    <w:r w:rsidR="00DB3DB5">
      <w:rPr>
        <w:rFonts w:ascii="Times New Roman" w:hAnsi="Times New Roman" w:cs="Times New Roman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23B1" w14:textId="77777777" w:rsidR="00794A30" w:rsidRDefault="00794A30">
      <w:pPr>
        <w:spacing w:after="0" w:line="240" w:lineRule="auto"/>
      </w:pPr>
      <w:r>
        <w:separator/>
      </w:r>
    </w:p>
  </w:footnote>
  <w:footnote w:type="continuationSeparator" w:id="0">
    <w:p w14:paraId="386A135C" w14:textId="77777777" w:rsidR="00794A30" w:rsidRDefault="0079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F84E" w14:textId="77777777" w:rsidR="008F4A53" w:rsidRDefault="00966D0E" w:rsidP="004B5472">
    <w:pPr>
      <w:pStyle w:val="Nagwek"/>
      <w:jc w:val="right"/>
      <w:rPr>
        <w:szCs w:val="20"/>
        <w:u w:val="single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3" behindDoc="0" locked="0" layoutInCell="1" allowOverlap="1" wp14:anchorId="370163EB" wp14:editId="343F3C73">
          <wp:simplePos x="0" y="0"/>
          <wp:positionH relativeFrom="column">
            <wp:posOffset>69850</wp:posOffset>
          </wp:positionH>
          <wp:positionV relativeFrom="paragraph">
            <wp:posOffset>-4445</wp:posOffset>
          </wp:positionV>
          <wp:extent cx="5898515" cy="538480"/>
          <wp:effectExtent l="0" t="0" r="6985" b="0"/>
          <wp:wrapTight wrapText="bothSides">
            <wp:wrapPolygon edited="0">
              <wp:start x="0" y="0"/>
              <wp:lineTo x="0" y="20632"/>
              <wp:lineTo x="21556" y="20632"/>
              <wp:lineTo x="21556" y="0"/>
              <wp:lineTo x="0" y="0"/>
            </wp:wrapPolygon>
          </wp:wrapTight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u w:val="single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386A"/>
    <w:multiLevelType w:val="multilevel"/>
    <w:tmpl w:val="A418CB6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00A"/>
    <w:multiLevelType w:val="multilevel"/>
    <w:tmpl w:val="427A8E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E36A9"/>
    <w:multiLevelType w:val="multilevel"/>
    <w:tmpl w:val="435234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32633BF"/>
    <w:multiLevelType w:val="multilevel"/>
    <w:tmpl w:val="C22820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C6C9E"/>
    <w:multiLevelType w:val="multilevel"/>
    <w:tmpl w:val="6DC20A8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724086"/>
    <w:multiLevelType w:val="multilevel"/>
    <w:tmpl w:val="2B385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F4017"/>
    <w:multiLevelType w:val="hybridMultilevel"/>
    <w:tmpl w:val="6540D2FE"/>
    <w:lvl w:ilvl="0" w:tplc="FDA6837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FC4733"/>
    <w:multiLevelType w:val="hybridMultilevel"/>
    <w:tmpl w:val="AFB099E8"/>
    <w:lvl w:ilvl="0" w:tplc="E1FAEA7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D4887"/>
    <w:multiLevelType w:val="multilevel"/>
    <w:tmpl w:val="6E0C291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904DFA"/>
    <w:multiLevelType w:val="multilevel"/>
    <w:tmpl w:val="7C24D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A53"/>
    <w:rsid w:val="00000F15"/>
    <w:rsid w:val="00024909"/>
    <w:rsid w:val="0004091C"/>
    <w:rsid w:val="00082C1B"/>
    <w:rsid w:val="00095605"/>
    <w:rsid w:val="000B1575"/>
    <w:rsid w:val="000B23B9"/>
    <w:rsid w:val="000E2B32"/>
    <w:rsid w:val="00150088"/>
    <w:rsid w:val="00181390"/>
    <w:rsid w:val="001908D0"/>
    <w:rsid w:val="002C4C38"/>
    <w:rsid w:val="003137C4"/>
    <w:rsid w:val="003B2919"/>
    <w:rsid w:val="00471B0E"/>
    <w:rsid w:val="00472FE7"/>
    <w:rsid w:val="00495142"/>
    <w:rsid w:val="004B5472"/>
    <w:rsid w:val="004D7CF6"/>
    <w:rsid w:val="00513BFD"/>
    <w:rsid w:val="00532D40"/>
    <w:rsid w:val="0056714C"/>
    <w:rsid w:val="005B212C"/>
    <w:rsid w:val="005C7B94"/>
    <w:rsid w:val="005D1B58"/>
    <w:rsid w:val="006115EF"/>
    <w:rsid w:val="00631E5D"/>
    <w:rsid w:val="006C5E47"/>
    <w:rsid w:val="006D245F"/>
    <w:rsid w:val="006E0CF1"/>
    <w:rsid w:val="006F137D"/>
    <w:rsid w:val="006F5C66"/>
    <w:rsid w:val="007507D6"/>
    <w:rsid w:val="00756D32"/>
    <w:rsid w:val="00794A30"/>
    <w:rsid w:val="00796845"/>
    <w:rsid w:val="007A02F3"/>
    <w:rsid w:val="00860FA5"/>
    <w:rsid w:val="008755E9"/>
    <w:rsid w:val="008871C8"/>
    <w:rsid w:val="008938B1"/>
    <w:rsid w:val="008F4A53"/>
    <w:rsid w:val="00922952"/>
    <w:rsid w:val="0096126C"/>
    <w:rsid w:val="00966D0E"/>
    <w:rsid w:val="00981832"/>
    <w:rsid w:val="009C5A8B"/>
    <w:rsid w:val="009C5F97"/>
    <w:rsid w:val="009F5186"/>
    <w:rsid w:val="00A923DA"/>
    <w:rsid w:val="00B2395B"/>
    <w:rsid w:val="00B83C41"/>
    <w:rsid w:val="00B926AF"/>
    <w:rsid w:val="00BE754C"/>
    <w:rsid w:val="00C13D30"/>
    <w:rsid w:val="00C57136"/>
    <w:rsid w:val="00C77770"/>
    <w:rsid w:val="00CE328E"/>
    <w:rsid w:val="00CF2156"/>
    <w:rsid w:val="00D00D7B"/>
    <w:rsid w:val="00D066AA"/>
    <w:rsid w:val="00DB3DB5"/>
    <w:rsid w:val="00DD4B9C"/>
    <w:rsid w:val="00E24DD3"/>
    <w:rsid w:val="00E443CA"/>
    <w:rsid w:val="00E5501A"/>
    <w:rsid w:val="00E911F2"/>
    <w:rsid w:val="00E94406"/>
    <w:rsid w:val="00EC7F17"/>
    <w:rsid w:val="00ED17A7"/>
    <w:rsid w:val="00F27566"/>
    <w:rsid w:val="00F446BE"/>
    <w:rsid w:val="00F60D57"/>
    <w:rsid w:val="00FB0852"/>
    <w:rsid w:val="00FB244A"/>
    <w:rsid w:val="00FC0DF6"/>
    <w:rsid w:val="00FD27AA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A32B"/>
  <w15:docId w15:val="{E96BFE51-8B2B-4225-89AB-271BCADF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3214"/>
    <w:rPr>
      <w:rFonts w:cs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43214"/>
    <w:rPr>
      <w:rFonts w:cs="Calibri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3214"/>
    <w:rPr>
      <w:rFonts w:ascii="Tahoma" w:hAnsi="Tahoma" w:cs="Tahoma"/>
      <w:sz w:val="16"/>
      <w:szCs w:val="16"/>
      <w:lang w:eastAsia="ar-SA"/>
    </w:rPr>
  </w:style>
  <w:style w:type="character" w:customStyle="1" w:styleId="czeinternetowe">
    <w:name w:val="Łącze internetowe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  <w:szCs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B4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C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C1B"/>
    <w:rPr>
      <w:rFonts w:cs="Calibri"/>
      <w:b/>
      <w:bCs/>
      <w:lang w:eastAsia="ar-SA"/>
    </w:rPr>
  </w:style>
  <w:style w:type="paragraph" w:customStyle="1" w:styleId="Default">
    <w:name w:val="Default"/>
    <w:rsid w:val="006115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E098-8C46-451F-BCAE-463A69C9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Jabłońska</dc:creator>
  <dc:description/>
  <cp:lastModifiedBy>Strzelczyk Michał</cp:lastModifiedBy>
  <cp:revision>4</cp:revision>
  <cp:lastPrinted>2021-05-12T07:40:00Z</cp:lastPrinted>
  <dcterms:created xsi:type="dcterms:W3CDTF">2022-03-10T09:04:00Z</dcterms:created>
  <dcterms:modified xsi:type="dcterms:W3CDTF">2022-03-10T11:18:00Z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