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905" w14:textId="7F6D8716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18BF0912" wp14:editId="7617859B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59E5" w14:textId="7E596640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3547A14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6B4B111" w14:textId="3939FCF5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0AA167A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CF02674" w14:textId="182D0723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127781C4" w14:textId="0DB9F61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2227CD4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8F48B4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890140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6A5C7C2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 następującego zakresu tematycznego:</w:t>
      </w:r>
    </w:p>
    <w:p w14:paraId="79148FF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4E37A08" w14:textId="4EE35698" w:rsidR="005D742C" w:rsidRPr="003A55CF" w:rsidRDefault="005D742C" w:rsidP="003A55C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>„</w:t>
      </w:r>
      <w:r w:rsidR="00BE3A09">
        <w:rPr>
          <w:rFonts w:asciiTheme="minorHAnsi" w:hAnsiTheme="minorHAnsi" w:cstheme="minorHAnsi"/>
          <w:b/>
          <w:bCs/>
          <w:color w:val="212121"/>
        </w:rPr>
        <w:t>Rozliczanie wydatków w projektach unijnych metodami uproszczonymi w FEM na lata 2021-2027</w:t>
      </w:r>
      <w:r w:rsidR="00DA506E" w:rsidRPr="003A55CF">
        <w:rPr>
          <w:rFonts w:asciiTheme="minorHAnsi" w:hAnsiTheme="minorHAnsi" w:cstheme="minorHAnsi"/>
          <w:b/>
          <w:bCs/>
          <w:color w:val="212121"/>
        </w:rPr>
        <w:t>”</w:t>
      </w:r>
    </w:p>
    <w:p w14:paraId="45CD3815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CED59CA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0AD0A4C8" w14:textId="31C89F58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Proponowany program szkolenia:</w:t>
      </w:r>
    </w:p>
    <w:p w14:paraId="7895C9CF" w14:textId="256BF80C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5314F48D" w14:textId="419066A1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 xml:space="preserve">Istota uproszczonych rozliczeń i ryczałtu. </w:t>
      </w:r>
    </w:p>
    <w:p w14:paraId="65F6B8FC" w14:textId="2DF8D848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>Podstawy prawne stosowania uproszczonych metod rozliczania wydatków w latach 2021-2027.</w:t>
      </w:r>
    </w:p>
    <w:p w14:paraId="45238DBD" w14:textId="013F03D1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 xml:space="preserve">Zasady stosowania poszczególnych form kosztów uproszczonych. </w:t>
      </w:r>
    </w:p>
    <w:p w14:paraId="00015E9C" w14:textId="37A8D6E6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 xml:space="preserve">Charakterystyka poszczególnych form: Zasady przygotowania wniosku  </w:t>
      </w:r>
    </w:p>
    <w:p w14:paraId="4F973D12" w14:textId="0DF57209" w:rsidR="00481874" w:rsidRPr="00481874" w:rsidRDefault="00481874" w:rsidP="00481874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  <w:r w:rsidRPr="00481874">
        <w:rPr>
          <w:rFonts w:asciiTheme="minorHAnsi" w:eastAsia="Times New Roman" w:hAnsiTheme="minorHAnsi" w:cstheme="minorHAnsi"/>
          <w:sz w:val="24"/>
          <w:szCs w:val="24"/>
        </w:rPr>
        <w:t xml:space="preserve">z zastosowaniem rozliczeń ryczałtowych. </w:t>
      </w:r>
    </w:p>
    <w:p w14:paraId="780EB06E" w14:textId="62FE881F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>Obowiązek stosowania uproszczonych metod w projektach nie przekraczających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</w:t>
      </w:r>
      <w:r w:rsidRPr="00481874">
        <w:rPr>
          <w:rFonts w:asciiTheme="minorHAnsi" w:eastAsia="Times New Roman" w:hAnsiTheme="minorHAnsi" w:cstheme="minorHAnsi"/>
          <w:sz w:val="24"/>
          <w:szCs w:val="24"/>
        </w:rPr>
        <w:t xml:space="preserve"> 200 00 euro. </w:t>
      </w:r>
    </w:p>
    <w:p w14:paraId="6693724E" w14:textId="3316F349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>Łączenie różnych metod uproszczonych w jednym projekcie.</w:t>
      </w:r>
    </w:p>
    <w:p w14:paraId="41950E66" w14:textId="4E430DAB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>Zamówienia publiczne w projekcie a uproszczone metody rozliczania wydatków.</w:t>
      </w:r>
    </w:p>
    <w:p w14:paraId="0E5646C2" w14:textId="0226C55D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lastRenderedPageBreak/>
        <w:t>Weryfikacja projektów rozliczających wydatki uproszczoną metodą. Kontrola na Wnioskach o płatność, kontrola na miejscu oraz na etapie trwałości.</w:t>
      </w:r>
    </w:p>
    <w:p w14:paraId="1EE542F1" w14:textId="4250780B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>Stosowanie reguły proporcjonalność / zasady proporcjonalności w projektach rozlicznych ryczałtowo.</w:t>
      </w:r>
    </w:p>
    <w:p w14:paraId="5C45CF72" w14:textId="094E4CBA" w:rsidR="00481874" w:rsidRPr="00481874" w:rsidRDefault="00481874" w:rsidP="004818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1874">
        <w:rPr>
          <w:rFonts w:asciiTheme="minorHAnsi" w:eastAsia="Times New Roman" w:hAnsiTheme="minorHAnsi" w:cstheme="minorHAnsi"/>
          <w:sz w:val="24"/>
          <w:szCs w:val="24"/>
        </w:rPr>
        <w:t>Omówienie możliwych do stosowania metod uproszczonych w działaniach/projektach FEM 2021-2027.</w:t>
      </w:r>
    </w:p>
    <w:p w14:paraId="3A17A2ED" w14:textId="77777777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475F2C05" w14:textId="2928852C" w:rsidR="006C38B8" w:rsidRPr="003A55CF" w:rsidRDefault="006C38B8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289BC28" w14:textId="77777777" w:rsidR="006C38B8" w:rsidRPr="003A55CF" w:rsidRDefault="006C38B8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3CF491EE" w14:textId="181B8EC1" w:rsidR="007801AE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b/>
          <w:bCs/>
          <w:color w:val="212121"/>
        </w:rPr>
        <w:t>Co nas interesuje w ramach szkolenia:</w:t>
      </w:r>
    </w:p>
    <w:p w14:paraId="76EB82E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40A4E95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5A758278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262AB9C6" w14:textId="5CFC0FFC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481874">
        <w:rPr>
          <w:rFonts w:asciiTheme="minorHAnsi" w:hAnsiTheme="minorHAnsi" w:cstheme="minorHAnsi"/>
          <w:sz w:val="24"/>
          <w:szCs w:val="24"/>
          <w:lang w:eastAsia="en-US"/>
        </w:rPr>
        <w:t>funduszy unijnych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20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481874">
        <w:rPr>
          <w:rFonts w:asciiTheme="minorHAnsi" w:hAnsiTheme="minorHAnsi" w:cstheme="minorHAnsi"/>
          <w:sz w:val="24"/>
          <w:szCs w:val="24"/>
          <w:lang w:eastAsia="en-US"/>
        </w:rPr>
        <w:t>funduszy unijnych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dla co najmniej 10 osobowych grup uczestników.</w:t>
      </w:r>
    </w:p>
    <w:p w14:paraId="23AA79B3" w14:textId="77777777" w:rsidR="00DD17E7" w:rsidRPr="003A55CF" w:rsidRDefault="00DD17E7" w:rsidP="003A55CF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7DEEE318" w14:textId="14FC0584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przygotowania i wręczenia uczestnikom ankiet oceniających szkolenie, przekazania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508B1384" w14:textId="236C65AF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02789C47" w14:textId="10859E0E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81003CB" w14:textId="1684BDA8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496E5ED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A390B4A" w14:textId="13F7D9B0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6972DDA9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</w:t>
      </w:r>
      <w:r w:rsidRPr="003A55CF">
        <w:rPr>
          <w:rFonts w:asciiTheme="minorHAnsi" w:hAnsiTheme="minorHAnsi" w:cstheme="minorHAnsi"/>
          <w:color w:val="212121"/>
        </w:rPr>
        <w:lastRenderedPageBreak/>
        <w:t xml:space="preserve">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76AE9D0B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23CBAA7B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757F158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63D2B3CE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5DAFF6A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2970B5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379BB153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6AEE7C0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5A188E80" w14:textId="2C6DBBA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7B1FB7D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0ADB954F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24FBBD29" w14:textId="19B2CC34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68948FFB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66471F8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7FF4CE49" w14:textId="0FF81CCC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481874">
        <w:rPr>
          <w:rStyle w:val="Pogrubienie"/>
          <w:rFonts w:asciiTheme="minorHAnsi" w:hAnsiTheme="minorHAnsi" w:cstheme="minorHAnsi"/>
          <w:color w:val="212121"/>
        </w:rPr>
        <w:t>26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</w:t>
      </w:r>
      <w:r w:rsidR="00481874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3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7674EC24" w14:textId="1A95CD61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7E9411FE" w14:textId="090C80D0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FE581B" w:rsidRPr="003A55CF">
        <w:rPr>
          <w:rStyle w:val="Pogrubienie"/>
          <w:rFonts w:asciiTheme="minorHAnsi" w:hAnsiTheme="minorHAnsi" w:cstheme="minorHAnsi"/>
          <w:color w:val="212121"/>
        </w:rPr>
        <w:t>1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grup</w:t>
      </w:r>
      <w:r w:rsidR="00FE581B" w:rsidRPr="003A55CF">
        <w:rPr>
          <w:rStyle w:val="Pogrubienie"/>
          <w:rFonts w:asciiTheme="minorHAnsi" w:hAnsiTheme="minorHAnsi" w:cstheme="minorHAnsi"/>
          <w:color w:val="212121"/>
        </w:rPr>
        <w:t>a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szkoleniow</w:t>
      </w:r>
      <w:r w:rsidR="00F9682D" w:rsidRPr="003A55CF">
        <w:rPr>
          <w:rStyle w:val="Pogrubienie"/>
          <w:rFonts w:asciiTheme="minorHAnsi" w:hAnsiTheme="minorHAnsi" w:cstheme="minorHAnsi"/>
          <w:color w:val="212121"/>
        </w:rPr>
        <w:t>a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481874">
        <w:rPr>
          <w:rStyle w:val="Pogrubienie"/>
          <w:rFonts w:asciiTheme="minorHAnsi" w:hAnsiTheme="minorHAnsi" w:cstheme="minorHAnsi"/>
        </w:rPr>
        <w:t>1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481874">
        <w:rPr>
          <w:rStyle w:val="Pogrubienie"/>
          <w:rFonts w:asciiTheme="minorHAnsi" w:hAnsiTheme="minorHAnsi" w:cstheme="minorHAnsi"/>
        </w:rPr>
        <w:t xml:space="preserve">zień </w:t>
      </w:r>
      <w:r w:rsidR="00F7436F" w:rsidRPr="003A55CF">
        <w:rPr>
          <w:rStyle w:val="Pogrubienie"/>
          <w:rFonts w:asciiTheme="minorHAnsi" w:hAnsiTheme="minorHAnsi" w:cstheme="minorHAnsi"/>
        </w:rPr>
        <w:t>szkoleniow</w:t>
      </w:r>
      <w:r w:rsidR="00481874">
        <w:rPr>
          <w:rStyle w:val="Pogrubienie"/>
          <w:rFonts w:asciiTheme="minorHAnsi" w:hAnsiTheme="minorHAnsi" w:cstheme="minorHAnsi"/>
        </w:rPr>
        <w:t>y</w:t>
      </w:r>
    </w:p>
    <w:p w14:paraId="1183334A" w14:textId="51CE9DC8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15354A7" w14:textId="15B45A46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481874">
        <w:rPr>
          <w:rStyle w:val="Pogrubienie"/>
          <w:rFonts w:asciiTheme="minorHAnsi" w:hAnsiTheme="minorHAnsi" w:cstheme="minorHAnsi"/>
          <w:color w:val="212121"/>
        </w:rPr>
        <w:t>marzec 2023 r.</w:t>
      </w:r>
    </w:p>
    <w:p w14:paraId="24E3826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470E8D72" w14:textId="0642005A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Proszę o przesłanie oferty 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 w:rsidR="00A72708"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481874">
        <w:rPr>
          <w:rFonts w:asciiTheme="minorHAnsi" w:hAnsiTheme="minorHAnsi" w:cstheme="minorHAnsi"/>
          <w:b/>
          <w:bCs/>
          <w:color w:val="212121"/>
        </w:rPr>
        <w:t>3</w:t>
      </w:r>
      <w:r w:rsidR="00A72708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481874">
        <w:rPr>
          <w:rFonts w:asciiTheme="minorHAnsi" w:hAnsiTheme="minorHAnsi" w:cstheme="minorHAnsi"/>
          <w:b/>
          <w:bCs/>
          <w:color w:val="212121"/>
        </w:rPr>
        <w:t>lutego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481874">
        <w:rPr>
          <w:rStyle w:val="Pogrubienie"/>
          <w:rFonts w:asciiTheme="minorHAnsi" w:hAnsiTheme="minorHAnsi" w:cstheme="minorHAnsi"/>
          <w:color w:val="212121"/>
        </w:rPr>
        <w:t>Rozliczanie wydatków w projektach unijnych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14553B1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24C796D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lastRenderedPageBreak/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13338EB3" w14:textId="77777777" w:rsidR="005D742C" w:rsidRPr="003A55CF" w:rsidRDefault="005D742C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911034" w14:textId="4846918D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5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236939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492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16870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5770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3734868">
    <w:abstractNumId w:val="11"/>
  </w:num>
  <w:num w:numId="6" w16cid:durableId="685253164">
    <w:abstractNumId w:val="5"/>
  </w:num>
  <w:num w:numId="7" w16cid:durableId="330455576">
    <w:abstractNumId w:val="0"/>
  </w:num>
  <w:num w:numId="8" w16cid:durableId="1726642511">
    <w:abstractNumId w:val="15"/>
  </w:num>
  <w:num w:numId="9" w16cid:durableId="833112538">
    <w:abstractNumId w:val="1"/>
  </w:num>
  <w:num w:numId="10" w16cid:durableId="1540705950">
    <w:abstractNumId w:val="4"/>
  </w:num>
  <w:num w:numId="11" w16cid:durableId="1360201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6299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0615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9375533">
    <w:abstractNumId w:val="13"/>
  </w:num>
  <w:num w:numId="15" w16cid:durableId="2051421311">
    <w:abstractNumId w:val="12"/>
  </w:num>
  <w:num w:numId="16" w16cid:durableId="1760907263">
    <w:abstractNumId w:val="2"/>
  </w:num>
  <w:num w:numId="17" w16cid:durableId="1145119897">
    <w:abstractNumId w:val="18"/>
  </w:num>
  <w:num w:numId="18" w16cid:durableId="1668829393">
    <w:abstractNumId w:val="7"/>
  </w:num>
  <w:num w:numId="19" w16cid:durableId="763383425">
    <w:abstractNumId w:val="9"/>
  </w:num>
  <w:num w:numId="20" w16cid:durableId="1546679734">
    <w:abstractNumId w:val="3"/>
  </w:num>
  <w:num w:numId="21" w16cid:durableId="106703331">
    <w:abstractNumId w:val="14"/>
  </w:num>
  <w:num w:numId="22" w16cid:durableId="1413769857">
    <w:abstractNumId w:val="8"/>
  </w:num>
  <w:num w:numId="23" w16cid:durableId="1941183563">
    <w:abstractNumId w:val="16"/>
  </w:num>
  <w:num w:numId="24" w16cid:durableId="881550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9</cp:revision>
  <cp:lastPrinted>2018-02-09T11:27:00Z</cp:lastPrinted>
  <dcterms:created xsi:type="dcterms:W3CDTF">2022-10-06T06:20:00Z</dcterms:created>
  <dcterms:modified xsi:type="dcterms:W3CDTF">2023-01-31T09:02:00Z</dcterms:modified>
</cp:coreProperties>
</file>