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25A47BF" w14:textId="77777777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5C7F286D" w14:textId="7777777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53EC6BA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245A91FB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9F1DCE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047369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705EEA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</w:t>
      </w:r>
      <w:r w:rsidR="00266B84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color w:val="212121"/>
        </w:rPr>
        <w:t>następującego zakresu tematycznego: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77777777" w:rsidR="005D742C" w:rsidRPr="00266B84" w:rsidRDefault="005D742C" w:rsidP="003A55C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b w:val="0"/>
          <w:color w:val="212121"/>
        </w:rPr>
      </w:pPr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 w:rsidR="00266B84" w:rsidRPr="00266B84">
        <w:rPr>
          <w:rFonts w:ascii="Calibri" w:hAnsi="Calibri"/>
          <w:b/>
          <w:iCs/>
        </w:rPr>
        <w:t>Kwalifikowalność wydatków w perspektywie finansowej 2021-2027 ze szczególnym uwzględnieniem EFS+, w tym najważniejsze zmiany względem perspektywy 2014-2020</w:t>
      </w:r>
      <w:r w:rsidR="00DA506E"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79062002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Proponowany program szkolenia:</w:t>
      </w:r>
    </w:p>
    <w:p w14:paraId="7CB81017" w14:textId="77777777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3C4E318D" w14:textId="77777777" w:rsidR="00266B84" w:rsidRPr="00176207" w:rsidRDefault="00266B84" w:rsidP="00426724">
      <w:pPr>
        <w:spacing w:line="360" w:lineRule="auto"/>
        <w:ind w:left="360"/>
        <w:rPr>
          <w:b/>
          <w:kern w:val="16"/>
          <w:sz w:val="24"/>
          <w:szCs w:val="24"/>
        </w:rPr>
      </w:pPr>
      <w:r w:rsidRPr="00176207">
        <w:rPr>
          <w:bCs/>
          <w:kern w:val="16"/>
          <w:sz w:val="24"/>
          <w:szCs w:val="24"/>
        </w:rPr>
        <w:t>1. Podstawy prawne kwalifikowalności wydatków</w:t>
      </w:r>
      <w:r w:rsidRPr="00176207">
        <w:rPr>
          <w:b/>
          <w:kern w:val="16"/>
          <w:sz w:val="24"/>
          <w:szCs w:val="24"/>
        </w:rPr>
        <w:br/>
      </w:r>
      <w:r w:rsidRPr="00176207">
        <w:rPr>
          <w:bCs/>
          <w:kern w:val="16"/>
          <w:sz w:val="24"/>
          <w:szCs w:val="24"/>
        </w:rPr>
        <w:t>2. Ogólne warunki kwalifikowalności wydatków, w tym cross-</w:t>
      </w:r>
      <w:proofErr w:type="spellStart"/>
      <w:r w:rsidRPr="00176207">
        <w:rPr>
          <w:bCs/>
          <w:kern w:val="16"/>
          <w:sz w:val="24"/>
          <w:szCs w:val="24"/>
        </w:rPr>
        <w:t>financing</w:t>
      </w:r>
      <w:proofErr w:type="spellEnd"/>
      <w:r w:rsidRPr="00176207">
        <w:rPr>
          <w:b/>
          <w:kern w:val="16"/>
          <w:sz w:val="24"/>
          <w:szCs w:val="24"/>
        </w:rPr>
        <w:br/>
      </w:r>
      <w:r w:rsidRPr="00176207">
        <w:rPr>
          <w:bCs/>
          <w:kern w:val="16"/>
          <w:sz w:val="24"/>
          <w:szCs w:val="24"/>
        </w:rPr>
        <w:t xml:space="preserve">3. Szczegółowe warunki kwalifikowalności, w tym </w:t>
      </w:r>
      <w:r>
        <w:rPr>
          <w:bCs/>
          <w:kern w:val="16"/>
          <w:sz w:val="24"/>
          <w:szCs w:val="24"/>
        </w:rPr>
        <w:t>zmiana w zakresie rozliczania podatku</w:t>
      </w:r>
      <w:r w:rsidRPr="00176207">
        <w:rPr>
          <w:bCs/>
          <w:kern w:val="16"/>
          <w:sz w:val="24"/>
          <w:szCs w:val="24"/>
        </w:rPr>
        <w:t xml:space="preserve"> od towarów i usług</w:t>
      </w:r>
      <w:r w:rsidRPr="00176207">
        <w:rPr>
          <w:b/>
          <w:kern w:val="16"/>
          <w:sz w:val="24"/>
          <w:szCs w:val="24"/>
        </w:rPr>
        <w:br/>
      </w:r>
      <w:r w:rsidRPr="00176207">
        <w:rPr>
          <w:bCs/>
          <w:kern w:val="16"/>
          <w:sz w:val="24"/>
          <w:szCs w:val="24"/>
        </w:rPr>
        <w:t>4. Zamówienia w ramach projektu ze szczególnym uwzględnieniem zmian względem perspektywy 2014-2020</w:t>
      </w:r>
      <w:r w:rsidRPr="00176207">
        <w:rPr>
          <w:b/>
          <w:kern w:val="16"/>
          <w:sz w:val="24"/>
          <w:szCs w:val="24"/>
        </w:rPr>
        <w:br/>
      </w:r>
      <w:r w:rsidRPr="00176207">
        <w:rPr>
          <w:bCs/>
          <w:kern w:val="16"/>
          <w:sz w:val="24"/>
          <w:szCs w:val="24"/>
        </w:rPr>
        <w:t>5. Personel projektu, w szczególności w projektach EFS+</w:t>
      </w:r>
      <w:r w:rsidRPr="00176207">
        <w:rPr>
          <w:b/>
          <w:kern w:val="16"/>
          <w:sz w:val="24"/>
          <w:szCs w:val="24"/>
        </w:rPr>
        <w:br/>
      </w:r>
      <w:r w:rsidRPr="00176207">
        <w:rPr>
          <w:bCs/>
          <w:kern w:val="16"/>
          <w:sz w:val="24"/>
          <w:szCs w:val="24"/>
        </w:rPr>
        <w:t>6. Uproszczone metody rozliczania wydatków, w tym nowy limit 200 tys. euro</w:t>
      </w:r>
      <w:r w:rsidRPr="00176207">
        <w:rPr>
          <w:b/>
          <w:kern w:val="16"/>
          <w:sz w:val="24"/>
          <w:szCs w:val="24"/>
        </w:rPr>
        <w:br/>
      </w:r>
      <w:r w:rsidRPr="00176207">
        <w:rPr>
          <w:bCs/>
          <w:kern w:val="16"/>
          <w:sz w:val="24"/>
          <w:szCs w:val="24"/>
        </w:rPr>
        <w:t>7. Koszty pośrednie – katalog w ramach EFS+</w:t>
      </w:r>
      <w:r w:rsidRPr="00176207">
        <w:rPr>
          <w:b/>
          <w:kern w:val="16"/>
          <w:sz w:val="24"/>
          <w:szCs w:val="24"/>
        </w:rPr>
        <w:br/>
      </w:r>
      <w:r w:rsidRPr="00176207">
        <w:rPr>
          <w:bCs/>
          <w:kern w:val="16"/>
          <w:sz w:val="24"/>
          <w:szCs w:val="24"/>
        </w:rPr>
        <w:t>8. Uczestnicy projektów EFS+</w:t>
      </w:r>
    </w:p>
    <w:p w14:paraId="1ECFB6FB" w14:textId="77777777" w:rsidR="007801AE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lastRenderedPageBreak/>
        <w:t> </w:t>
      </w:r>
      <w:r w:rsidRPr="003A55CF">
        <w:rPr>
          <w:rFonts w:asciiTheme="minorHAnsi" w:hAnsiTheme="minorHAnsi" w:cstheme="minorHAnsi"/>
          <w:b/>
          <w:bCs/>
          <w:color w:val="212121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087F2BBB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481874">
        <w:rPr>
          <w:rFonts w:asciiTheme="minorHAnsi" w:hAnsiTheme="minorHAnsi" w:cstheme="minorHAnsi"/>
          <w:sz w:val="24"/>
          <w:szCs w:val="24"/>
          <w:lang w:eastAsia="en-US"/>
        </w:rPr>
        <w:t>funduszy unijnych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266B84"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481874">
        <w:rPr>
          <w:rFonts w:asciiTheme="minorHAnsi" w:hAnsiTheme="minorHAnsi" w:cstheme="minorHAnsi"/>
          <w:sz w:val="24"/>
          <w:szCs w:val="24"/>
          <w:lang w:eastAsia="en-US"/>
        </w:rPr>
        <w:t>funduszy unijnych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dla co najmniej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, w tym co najmniej 10 szkoleń z perspektywy finansowej 2021-2027.</w:t>
      </w:r>
    </w:p>
    <w:p w14:paraId="0A70553A" w14:textId="77777777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77777777" w:rsidR="00DD17E7" w:rsidRPr="003A55CF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6DA4BCC8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3EB3F7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3BD215A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E6DCB7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4E4A8E2" w14:textId="7777777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lastRenderedPageBreak/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332FCEDA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4C1F587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9927E56" w14:textId="77777777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77777777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140DBC">
        <w:rPr>
          <w:rStyle w:val="Pogrubienie"/>
          <w:rFonts w:asciiTheme="minorHAnsi" w:hAnsiTheme="minorHAnsi" w:cstheme="minorHAnsi"/>
          <w:color w:val="212121"/>
        </w:rPr>
        <w:t>48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140D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40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Dwa szkolenia jednodniowe (2 grupy szkoleniowe x 1 dzień) 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426724">
        <w:rPr>
          <w:rStyle w:val="Pogrubienie"/>
          <w:rFonts w:asciiTheme="minorHAnsi" w:hAnsiTheme="minorHAnsi" w:cstheme="minorHAnsi"/>
        </w:rPr>
        <w:t>2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</w:t>
      </w:r>
      <w:r w:rsidR="00426724">
        <w:rPr>
          <w:rStyle w:val="Pogrubienie"/>
          <w:rFonts w:asciiTheme="minorHAnsi" w:hAnsiTheme="minorHAnsi" w:cstheme="minorHAnsi"/>
        </w:rPr>
        <w:t>ni</w:t>
      </w:r>
      <w:r w:rsidR="00481874">
        <w:rPr>
          <w:rStyle w:val="Pogrubienie"/>
          <w:rFonts w:asciiTheme="minorHAnsi" w:hAnsiTheme="minorHAnsi" w:cstheme="minorHAnsi"/>
        </w:rPr>
        <w:t xml:space="preserve"> </w:t>
      </w:r>
      <w:r w:rsidR="00F7436F" w:rsidRPr="003A55CF">
        <w:rPr>
          <w:rStyle w:val="Pogrubienie"/>
          <w:rFonts w:asciiTheme="minorHAnsi" w:hAnsiTheme="minorHAnsi" w:cstheme="minorHAnsi"/>
        </w:rPr>
        <w:t>szkoleniow</w:t>
      </w:r>
      <w:r w:rsidR="00426724">
        <w:rPr>
          <w:rStyle w:val="Pogrubienie"/>
          <w:rFonts w:asciiTheme="minorHAnsi" w:hAnsiTheme="minorHAnsi" w:cstheme="minorHAnsi"/>
        </w:rPr>
        <w:t>e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20-31 </w:t>
      </w:r>
      <w:r w:rsidR="00481874">
        <w:rPr>
          <w:rStyle w:val="Pogrubienie"/>
          <w:rFonts w:asciiTheme="minorHAnsi" w:hAnsiTheme="minorHAnsi" w:cstheme="minorHAnsi"/>
          <w:color w:val="212121"/>
        </w:rPr>
        <w:t>mar</w:t>
      </w:r>
      <w:r w:rsidR="00140DBC">
        <w:rPr>
          <w:rStyle w:val="Pogrubienie"/>
          <w:rFonts w:asciiTheme="minorHAnsi" w:hAnsiTheme="minorHAnsi" w:cstheme="minorHAnsi"/>
          <w:color w:val="212121"/>
        </w:rPr>
        <w:t>ca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2023 r.</w:t>
      </w:r>
    </w:p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694A91FC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140DBC">
        <w:rPr>
          <w:rFonts w:asciiTheme="minorHAnsi" w:hAnsiTheme="minorHAnsi" w:cstheme="minorHAnsi"/>
          <w:b/>
          <w:bCs/>
          <w:color w:val="212121"/>
        </w:rPr>
        <w:t>2</w:t>
      </w:r>
      <w:r w:rsidR="00BF18C4">
        <w:rPr>
          <w:rFonts w:asciiTheme="minorHAnsi" w:hAnsiTheme="minorHAnsi" w:cstheme="minorHAnsi"/>
          <w:b/>
          <w:bCs/>
          <w:color w:val="212121"/>
        </w:rPr>
        <w:t>6</w:t>
      </w:r>
      <w:r w:rsidR="00A72708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481874">
        <w:rPr>
          <w:rFonts w:asciiTheme="minorHAnsi" w:hAnsiTheme="minorHAnsi" w:cstheme="minorHAnsi"/>
          <w:b/>
          <w:bCs/>
          <w:color w:val="212121"/>
        </w:rPr>
        <w:t>lutego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140DBC">
        <w:rPr>
          <w:rStyle w:val="Pogrubienie"/>
          <w:rFonts w:asciiTheme="minorHAnsi" w:hAnsiTheme="minorHAnsi" w:cstheme="minorHAnsi"/>
          <w:color w:val="212121"/>
        </w:rPr>
        <w:t>Kwalifikowalność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0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D87DFD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10A3B2F9" w14:textId="77777777" w:rsidR="005D742C" w:rsidRPr="003A55CF" w:rsidRDefault="005D742C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15A8D6" w14:textId="77777777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5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1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5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3"/>
  </w:num>
  <w:num w:numId="15" w16cid:durableId="1610771716">
    <w:abstractNumId w:val="12"/>
  </w:num>
  <w:num w:numId="16" w16cid:durableId="1581258778">
    <w:abstractNumId w:val="2"/>
  </w:num>
  <w:num w:numId="17" w16cid:durableId="2136872593">
    <w:abstractNumId w:val="18"/>
  </w:num>
  <w:num w:numId="18" w16cid:durableId="914054673">
    <w:abstractNumId w:val="7"/>
  </w:num>
  <w:num w:numId="19" w16cid:durableId="1432044109">
    <w:abstractNumId w:val="9"/>
  </w:num>
  <w:num w:numId="20" w16cid:durableId="777262101">
    <w:abstractNumId w:val="3"/>
  </w:num>
  <w:num w:numId="21" w16cid:durableId="284164984">
    <w:abstractNumId w:val="14"/>
  </w:num>
  <w:num w:numId="22" w16cid:durableId="877400409">
    <w:abstractNumId w:val="8"/>
  </w:num>
  <w:num w:numId="23" w16cid:durableId="1460949115">
    <w:abstractNumId w:val="16"/>
  </w:num>
  <w:num w:numId="24" w16cid:durableId="18292059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Urlińska Kinga</cp:lastModifiedBy>
  <cp:revision>5</cp:revision>
  <cp:lastPrinted>2018-02-09T11:27:00Z</cp:lastPrinted>
  <dcterms:created xsi:type="dcterms:W3CDTF">2023-02-21T09:51:00Z</dcterms:created>
  <dcterms:modified xsi:type="dcterms:W3CDTF">2023-02-21T11:38:00Z</dcterms:modified>
</cp:coreProperties>
</file>