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5C7F286D" w14:textId="7777777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68D78F3C" w:rsidR="005D742C" w:rsidRPr="00824A74" w:rsidRDefault="005D742C" w:rsidP="00824A74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  <w:bookmarkStart w:id="0" w:name="_Hlk146009198"/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>Przeciwdziałanie nadużyciom w projektach unijnych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bookmarkEnd w:id="0"/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1B74AFC4" w14:textId="77777777" w:rsidR="00E57D38" w:rsidRDefault="00E57D3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63477EB9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1. Różnice w stosunku do perspektywy 2014-2020 z naciskiem na zmiany w obszarze kontroli</w:t>
      </w:r>
    </w:p>
    <w:p w14:paraId="48D57B83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2. Najważniejsze zasady kwalifikowalności wydatków w Funduszach Europejskich 2021-2027 w ramach EFS+ m.in.:</w:t>
      </w:r>
    </w:p>
    <w:p w14:paraId="40F0378B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ogólne warunki kwalifikowalności wydatków w latach 2021-2027</w:t>
      </w:r>
    </w:p>
    <w:p w14:paraId="5A8F9900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matryca kwalifikowalności</w:t>
      </w:r>
    </w:p>
    <w:p w14:paraId="51ED761B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zakup nieruchomości</w:t>
      </w:r>
    </w:p>
    <w:p w14:paraId="1DD8D33C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wkład niepieniężny</w:t>
      </w:r>
    </w:p>
    <w:p w14:paraId="222C6E14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 xml:space="preserve">VAT </w:t>
      </w:r>
    </w:p>
    <w:p w14:paraId="1D87C178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 xml:space="preserve">cross-financing </w:t>
      </w:r>
    </w:p>
    <w:p w14:paraId="7C15E804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zakupy środków trwałych i amortyzacja</w:t>
      </w:r>
    </w:p>
    <w:p w14:paraId="6F72CFF8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trwałość projektów i przedsięwzięć</w:t>
      </w:r>
    </w:p>
    <w:p w14:paraId="22A15A4D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lastRenderedPageBreak/>
        <w:t>wynagrodzenia personelu</w:t>
      </w:r>
    </w:p>
    <w:p w14:paraId="23120388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uproszczone formy rozliczania wydatków: zasady stosowania, różne metody uproszczone w jednym projekcie, koszty uproszczone dotyczące wydatków objętych ograniczeniami i limitami (np. cross-financing, grunty itp.), zaliczki/refundacje i ich rozliczanie w projektach rozliczanych kosztami uproszczonymi, weryfikacja wydatków rozliczanych uproszczoną metodą</w:t>
      </w:r>
    </w:p>
    <w:p w14:paraId="051E3DCB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Wydatki niekwalifikowalne</w:t>
      </w:r>
    </w:p>
    <w:p w14:paraId="74354FDD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E57D38">
        <w:rPr>
          <w:rFonts w:asciiTheme="minorHAnsi" w:hAnsiTheme="minorHAnsi" w:cstheme="minorHAnsi"/>
          <w:sz w:val="24"/>
          <w:szCs w:val="24"/>
          <w:lang w:eastAsia="en-US"/>
        </w:rPr>
        <w:t>3. W</w:t>
      </w:r>
      <w:r w:rsidRPr="00E57D38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>yodrębniona ewidencji księgowej jako element kontroli na miejscu realizacji projektu – weryfikacja i najczęstsze błędy.</w:t>
      </w:r>
    </w:p>
    <w:p w14:paraId="3C45B730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4. Zasada konkurencyjności według nowych wytycznych kwalifikowalności dla okresu finansowania 2021-2027 m.in.:</w:t>
      </w:r>
    </w:p>
    <w:p w14:paraId="59918779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wydatki poniesione przed uzyskaniem umowy o dofinansowanie</w:t>
      </w:r>
    </w:p>
    <w:p w14:paraId="3F072165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wydatki poniżej 50 tys. zł</w:t>
      </w:r>
    </w:p>
    <w:p w14:paraId="0F9903E0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nowe reguły badania konfliktu interesów</w:t>
      </w:r>
    </w:p>
    <w:p w14:paraId="7C36563A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opis przedmiotu zamówienia – zakaz używania znaków towarowych w świetle taryfikatora korekt</w:t>
      </w:r>
    </w:p>
    <w:p w14:paraId="4B96F591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wyłączenia stosowania zasady konkurencyjności</w:t>
      </w:r>
    </w:p>
    <w:p w14:paraId="7957974F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prowadzenie postępowania w BK2021</w:t>
      </w:r>
    </w:p>
    <w:p w14:paraId="3054B786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 xml:space="preserve">komunikacja elektroniczna </w:t>
      </w:r>
    </w:p>
    <w:p w14:paraId="3D11530A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zmiany dokumentów postępowania</w:t>
      </w:r>
    </w:p>
    <w:p w14:paraId="5CAB8BC9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informacja o wyniku postępowania</w:t>
      </w:r>
    </w:p>
    <w:p w14:paraId="3C1E801A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protokół, umowy</w:t>
      </w:r>
    </w:p>
    <w:p w14:paraId="7925365D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naruszenia przepisów/korekty finansowe</w:t>
      </w:r>
    </w:p>
    <w:p w14:paraId="23A39495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5. Nadużycia w projektach unijnych:</w:t>
      </w:r>
    </w:p>
    <w:p w14:paraId="5587E946" w14:textId="77777777" w:rsidR="00E57D38" w:rsidRPr="00E57D38" w:rsidRDefault="00E57D38" w:rsidP="00E57D38">
      <w:pPr>
        <w:numPr>
          <w:ilvl w:val="0"/>
          <w:numId w:val="32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Nadużycia finansowe w praktyce – rodzaje nadużyć finansowych</w:t>
      </w:r>
    </w:p>
    <w:p w14:paraId="5A0D17C4" w14:textId="77777777" w:rsidR="00E57D38" w:rsidRPr="00E57D38" w:rsidRDefault="00E57D38" w:rsidP="00E57D38">
      <w:pPr>
        <w:numPr>
          <w:ilvl w:val="0"/>
          <w:numId w:val="32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Najczęściej występujące nadużycia finansowe wg KE, m.in.: zmowy przetargowe, konflikt interesów, korupcja, fałszerstwo dokumentów</w:t>
      </w:r>
    </w:p>
    <w:p w14:paraId="4355A547" w14:textId="77777777" w:rsidR="00E57D38" w:rsidRPr="00E57D38" w:rsidRDefault="00E57D38" w:rsidP="00E57D38">
      <w:pPr>
        <w:numPr>
          <w:ilvl w:val="0"/>
          <w:numId w:val="32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Przeciwdziałanie nadużyciom i reakcja na stwierdzone podejrzenia nadużyć</w:t>
      </w:r>
    </w:p>
    <w:p w14:paraId="47B25DEC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6. Studia przypadków związane z kontrolą w projektach</w:t>
      </w:r>
    </w:p>
    <w:p w14:paraId="0B55669A" w14:textId="77777777" w:rsidR="00824A74" w:rsidRPr="003A55CF" w:rsidRDefault="00824A74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2FD1876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F40BC1">
        <w:rPr>
          <w:rFonts w:asciiTheme="minorHAnsi" w:hAnsiTheme="minorHAnsi" w:cstheme="minorHAnsi"/>
          <w:b/>
          <w:bCs/>
          <w:color w:val="212121"/>
          <w:sz w:val="24"/>
          <w:szCs w:val="24"/>
        </w:rPr>
        <w:t>nieprawidłowości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w projektach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kresu </w:t>
      </w:r>
      <w:r w:rsidR="00F40BC1">
        <w:rPr>
          <w:rFonts w:asciiTheme="minorHAnsi" w:hAnsiTheme="minorHAnsi" w:cstheme="minorHAnsi"/>
          <w:color w:val="212121"/>
          <w:sz w:val="24"/>
          <w:szCs w:val="24"/>
        </w:rPr>
        <w:t>nieprawidłowości</w:t>
      </w:r>
      <w:r w:rsidR="001D5A59" w:rsidRPr="001D5A59">
        <w:rPr>
          <w:rFonts w:asciiTheme="minorHAnsi" w:hAnsiTheme="minorHAnsi" w:cstheme="minorHAnsi"/>
          <w:color w:val="212121"/>
          <w:sz w:val="24"/>
          <w:szCs w:val="24"/>
        </w:rPr>
        <w:t xml:space="preserve"> w projektach unijnych</w:t>
      </w:r>
      <w:r w:rsidR="001D5A59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>dla co najmniej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7ADE3E0A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1" w:name="_Hlk1460092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E57D38">
        <w:rPr>
          <w:rStyle w:val="Pogrubienie"/>
          <w:rFonts w:asciiTheme="minorHAnsi" w:hAnsiTheme="minorHAnsi" w:cstheme="minorHAnsi"/>
          <w:color w:val="212121"/>
        </w:rPr>
        <w:t>28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E57D3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24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E57D3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oby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39361ADA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lastRenderedPageBreak/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D75169">
        <w:rPr>
          <w:rStyle w:val="Pogrubienie"/>
          <w:rFonts w:asciiTheme="minorHAnsi" w:hAnsiTheme="minorHAnsi" w:cstheme="minorHAnsi"/>
          <w:color w:val="212121"/>
        </w:rPr>
        <w:t xml:space="preserve">1 grupa szkoleniowa x 1 dzień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D75169">
        <w:rPr>
          <w:rStyle w:val="Pogrubienie"/>
          <w:rFonts w:asciiTheme="minorHAnsi" w:hAnsiTheme="minorHAnsi" w:cstheme="minorHAnsi"/>
        </w:rPr>
        <w:t>1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D75169">
        <w:rPr>
          <w:rStyle w:val="Pogrubienie"/>
          <w:rFonts w:asciiTheme="minorHAnsi" w:hAnsiTheme="minorHAnsi" w:cstheme="minorHAnsi"/>
        </w:rPr>
        <w:t>zień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D75169">
        <w:rPr>
          <w:rStyle w:val="Pogrubienie"/>
          <w:rFonts w:asciiTheme="minorHAnsi" w:hAnsiTheme="minorHAnsi" w:cstheme="minorHAnsi"/>
        </w:rPr>
        <w:t>y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4EA11DBF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824A74">
        <w:rPr>
          <w:rStyle w:val="Pogrubienie"/>
          <w:rFonts w:asciiTheme="minorHAnsi" w:hAnsiTheme="minorHAnsi" w:cstheme="minorHAnsi"/>
          <w:color w:val="212121"/>
        </w:rPr>
        <w:t>październik</w:t>
      </w:r>
      <w:r w:rsidR="00E57D38">
        <w:rPr>
          <w:rStyle w:val="Pogrubienie"/>
          <w:rFonts w:asciiTheme="minorHAnsi" w:hAnsiTheme="minorHAnsi" w:cstheme="minorHAnsi"/>
          <w:color w:val="212121"/>
        </w:rPr>
        <w:t>/listopad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bookmarkEnd w:id="1"/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0316C4D5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FC4865">
        <w:rPr>
          <w:rFonts w:asciiTheme="minorHAnsi" w:hAnsiTheme="minorHAnsi" w:cstheme="minorHAnsi"/>
          <w:b/>
          <w:bCs/>
          <w:color w:val="212121"/>
        </w:rPr>
        <w:t>1</w:t>
      </w:r>
      <w:r w:rsidR="001D5A59">
        <w:rPr>
          <w:rFonts w:asciiTheme="minorHAnsi" w:hAnsiTheme="minorHAnsi" w:cstheme="minorHAnsi"/>
          <w:b/>
          <w:bCs/>
          <w:color w:val="212121"/>
        </w:rPr>
        <w:t>2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D75169">
        <w:rPr>
          <w:rFonts w:asciiTheme="minorHAnsi" w:hAnsiTheme="minorHAnsi" w:cstheme="minorHAnsi"/>
          <w:b/>
          <w:bCs/>
          <w:color w:val="212121"/>
        </w:rPr>
        <w:t>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1D5A59">
        <w:rPr>
          <w:rStyle w:val="Pogrubienie"/>
          <w:rFonts w:asciiTheme="minorHAnsi" w:hAnsiTheme="minorHAnsi" w:cstheme="minorHAnsi"/>
          <w:color w:val="212121"/>
        </w:rPr>
        <w:t>Przeciwdziałanie nadużyciom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2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4298035E" w:rsidR="00185A7E" w:rsidRPr="003A55CF" w:rsidRDefault="005D742C" w:rsidP="006631A2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A643C"/>
    <w:multiLevelType w:val="hybridMultilevel"/>
    <w:tmpl w:val="AC0604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BAB037A"/>
    <w:multiLevelType w:val="multilevel"/>
    <w:tmpl w:val="36E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81801"/>
    <w:multiLevelType w:val="multilevel"/>
    <w:tmpl w:val="020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43A4"/>
    <w:multiLevelType w:val="multilevel"/>
    <w:tmpl w:val="5D0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AC671CD"/>
    <w:multiLevelType w:val="hybridMultilevel"/>
    <w:tmpl w:val="F37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6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23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1"/>
  </w:num>
  <w:num w:numId="15" w16cid:durableId="1610771716">
    <w:abstractNumId w:val="19"/>
  </w:num>
  <w:num w:numId="16" w16cid:durableId="1581258778">
    <w:abstractNumId w:val="2"/>
  </w:num>
  <w:num w:numId="17" w16cid:durableId="2136872593">
    <w:abstractNumId w:val="26"/>
  </w:num>
  <w:num w:numId="18" w16cid:durableId="914054673">
    <w:abstractNumId w:val="9"/>
  </w:num>
  <w:num w:numId="19" w16cid:durableId="1432044109">
    <w:abstractNumId w:val="14"/>
  </w:num>
  <w:num w:numId="20" w16cid:durableId="777262101">
    <w:abstractNumId w:val="3"/>
  </w:num>
  <w:num w:numId="21" w16cid:durableId="284164984">
    <w:abstractNumId w:val="22"/>
  </w:num>
  <w:num w:numId="22" w16cid:durableId="877400409">
    <w:abstractNumId w:val="10"/>
  </w:num>
  <w:num w:numId="23" w16cid:durableId="1460949115">
    <w:abstractNumId w:val="24"/>
  </w:num>
  <w:num w:numId="24" w16cid:durableId="1829205950">
    <w:abstractNumId w:val="25"/>
  </w:num>
  <w:num w:numId="25" w16cid:durableId="1821841934">
    <w:abstractNumId w:val="13"/>
  </w:num>
  <w:num w:numId="26" w16cid:durableId="993803538">
    <w:abstractNumId w:val="11"/>
  </w:num>
  <w:num w:numId="27" w16cid:durableId="239565480">
    <w:abstractNumId w:val="17"/>
  </w:num>
  <w:num w:numId="28" w16cid:durableId="657349476">
    <w:abstractNumId w:val="20"/>
  </w:num>
  <w:num w:numId="29" w16cid:durableId="247538324">
    <w:abstractNumId w:val="12"/>
  </w:num>
  <w:num w:numId="30" w16cid:durableId="1127119443">
    <w:abstractNumId w:val="18"/>
  </w:num>
  <w:num w:numId="31" w16cid:durableId="553082749">
    <w:abstractNumId w:val="7"/>
  </w:num>
  <w:num w:numId="32" w16cid:durableId="431703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248D8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D5A59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631A2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75169"/>
    <w:rsid w:val="00D91548"/>
    <w:rsid w:val="00D960EF"/>
    <w:rsid w:val="00DA506E"/>
    <w:rsid w:val="00DD17E7"/>
    <w:rsid w:val="00DD6CF7"/>
    <w:rsid w:val="00DE17EF"/>
    <w:rsid w:val="00DE1970"/>
    <w:rsid w:val="00E169F1"/>
    <w:rsid w:val="00E57D38"/>
    <w:rsid w:val="00E848D2"/>
    <w:rsid w:val="00E8521F"/>
    <w:rsid w:val="00EB50B2"/>
    <w:rsid w:val="00EB67C4"/>
    <w:rsid w:val="00EE19DA"/>
    <w:rsid w:val="00F0634C"/>
    <w:rsid w:val="00F314AE"/>
    <w:rsid w:val="00F40BC1"/>
    <w:rsid w:val="00F442AA"/>
    <w:rsid w:val="00F7436F"/>
    <w:rsid w:val="00F9682D"/>
    <w:rsid w:val="00FC2928"/>
    <w:rsid w:val="00FC486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4</cp:revision>
  <cp:lastPrinted>2018-02-09T11:27:00Z</cp:lastPrinted>
  <dcterms:created xsi:type="dcterms:W3CDTF">2023-09-19T10:06:00Z</dcterms:created>
  <dcterms:modified xsi:type="dcterms:W3CDTF">2023-10-09T10:44:00Z</dcterms:modified>
</cp:coreProperties>
</file>