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CA3BB" w14:textId="76CCDA2B" w:rsidR="00777A7F" w:rsidRDefault="00777A7F" w:rsidP="00E242A9">
      <w:pPr>
        <w:pStyle w:val="Nagwek1"/>
        <w:rPr>
          <w:rFonts w:asciiTheme="minorHAnsi" w:hAnsiTheme="minorHAnsi" w:cstheme="minorHAnsi"/>
          <w:b/>
          <w:bCs/>
          <w:color w:val="auto"/>
          <w:sz w:val="24"/>
          <w:szCs w:val="24"/>
        </w:rPr>
      </w:pPr>
      <w:r w:rsidRPr="00D17563">
        <w:rPr>
          <w:rFonts w:ascii="Times New Roman" w:eastAsia="Times New Roman" w:hAnsi="Times New Roman" w:cs="Times New Roman"/>
          <w:noProof/>
          <w:sz w:val="24"/>
          <w:szCs w:val="24"/>
        </w:rPr>
        <w:drawing>
          <wp:inline distT="0" distB="0" distL="0" distR="0" wp14:anchorId="2BDA8840" wp14:editId="300A7FB6">
            <wp:extent cx="5760720" cy="521970"/>
            <wp:effectExtent l="0" t="0" r="0" b="0"/>
            <wp:docPr id="123433195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521970"/>
                    </a:xfrm>
                    <a:prstGeom prst="rect">
                      <a:avLst/>
                    </a:prstGeom>
                    <a:noFill/>
                    <a:ln>
                      <a:noFill/>
                    </a:ln>
                  </pic:spPr>
                </pic:pic>
              </a:graphicData>
            </a:graphic>
          </wp:inline>
        </w:drawing>
      </w:r>
    </w:p>
    <w:p w14:paraId="554FF091" w14:textId="77777777" w:rsidR="00777A7F" w:rsidRDefault="00777A7F" w:rsidP="00E242A9">
      <w:pPr>
        <w:pStyle w:val="Nagwek1"/>
        <w:rPr>
          <w:rFonts w:asciiTheme="minorHAnsi" w:hAnsiTheme="minorHAnsi" w:cstheme="minorHAnsi"/>
          <w:b/>
          <w:bCs/>
          <w:color w:val="auto"/>
          <w:sz w:val="24"/>
          <w:szCs w:val="24"/>
        </w:rPr>
      </w:pPr>
    </w:p>
    <w:p w14:paraId="09315C73" w14:textId="1F81E58C" w:rsidR="00E242A9" w:rsidRPr="00C22C7E" w:rsidRDefault="00E242A9" w:rsidP="00E242A9">
      <w:pPr>
        <w:pStyle w:val="Nagwek1"/>
        <w:rPr>
          <w:rFonts w:asciiTheme="minorHAnsi" w:hAnsiTheme="minorHAnsi" w:cstheme="minorHAnsi"/>
          <w:b/>
          <w:bCs/>
          <w:color w:val="auto"/>
          <w:sz w:val="24"/>
          <w:szCs w:val="24"/>
        </w:rPr>
      </w:pPr>
      <w:r w:rsidRPr="00C22C7E">
        <w:rPr>
          <w:rFonts w:asciiTheme="minorHAnsi" w:hAnsiTheme="minorHAnsi" w:cstheme="minorHAnsi"/>
          <w:b/>
          <w:bCs/>
          <w:color w:val="auto"/>
          <w:sz w:val="24"/>
          <w:szCs w:val="24"/>
        </w:rPr>
        <w:t xml:space="preserve">Szkolenie: </w:t>
      </w:r>
    </w:p>
    <w:p w14:paraId="5E9FD556" w14:textId="068B92A0" w:rsidR="00E242A9" w:rsidRDefault="00E242A9" w:rsidP="00777A7F">
      <w:pPr>
        <w:pStyle w:val="Nagwek1"/>
        <w:spacing w:before="0"/>
        <w:jc w:val="center"/>
        <w:rPr>
          <w:rFonts w:asciiTheme="minorHAnsi" w:hAnsiTheme="minorHAnsi" w:cstheme="minorHAnsi"/>
          <w:b/>
          <w:bCs/>
          <w:color w:val="auto"/>
          <w:sz w:val="24"/>
          <w:szCs w:val="24"/>
        </w:rPr>
      </w:pPr>
      <w:r w:rsidRPr="00777A7F">
        <w:rPr>
          <w:rFonts w:asciiTheme="minorHAnsi" w:hAnsiTheme="minorHAnsi" w:cstheme="minorHAnsi"/>
          <w:b/>
          <w:bCs/>
          <w:color w:val="auto"/>
          <w:sz w:val="24"/>
          <w:szCs w:val="24"/>
        </w:rPr>
        <w:t>Zasada równości szans i niedyskryminacji, zasada równości kobiet i mężczyzn, Karta praw podstawowych Unii Europejskiej (KPP) i Konwencja o prawach osób niepełnosprawnych (KPON) w Funduszach Europejskich 2021-2027</w:t>
      </w:r>
      <w:r w:rsidR="006B5181" w:rsidRPr="00777A7F">
        <w:rPr>
          <w:rFonts w:asciiTheme="minorHAnsi" w:hAnsiTheme="minorHAnsi" w:cstheme="minorHAnsi"/>
          <w:b/>
          <w:bCs/>
          <w:color w:val="auto"/>
          <w:sz w:val="24"/>
          <w:szCs w:val="24"/>
        </w:rPr>
        <w:t>.</w:t>
      </w:r>
    </w:p>
    <w:p w14:paraId="263184BF" w14:textId="77777777" w:rsidR="00777A7F" w:rsidRPr="00777A7F" w:rsidRDefault="00777A7F" w:rsidP="00777A7F"/>
    <w:p w14:paraId="1F939E7F" w14:textId="77777777" w:rsidR="00E242A9" w:rsidRPr="00C22C7E" w:rsidRDefault="00E242A9" w:rsidP="00E242A9">
      <w:pPr>
        <w:spacing w:before="100" w:beforeAutospacing="1" w:after="0" w:line="240" w:lineRule="auto"/>
        <w:rPr>
          <w:rFonts w:eastAsia="Times New Roman" w:cstheme="minorHAnsi"/>
          <w:b/>
          <w:bCs/>
          <w:kern w:val="0"/>
          <w:sz w:val="24"/>
          <w:szCs w:val="24"/>
          <w:lang w:eastAsia="pl-PL"/>
          <w14:ligatures w14:val="none"/>
        </w:rPr>
      </w:pPr>
      <w:r w:rsidRPr="00C22C7E">
        <w:rPr>
          <w:rFonts w:eastAsia="Times New Roman" w:cstheme="minorHAnsi"/>
          <w:b/>
          <w:bCs/>
          <w:kern w:val="0"/>
          <w:sz w:val="24"/>
          <w:szCs w:val="24"/>
          <w:lang w:eastAsia="pl-PL"/>
          <w14:ligatures w14:val="none"/>
        </w:rPr>
        <w:t xml:space="preserve">Cel szkolenia: </w:t>
      </w:r>
    </w:p>
    <w:p w14:paraId="55E92DF1" w14:textId="6E0D1E19" w:rsidR="00E242A9" w:rsidRPr="00C22C7E" w:rsidRDefault="00E242A9" w:rsidP="005B37C5">
      <w:pPr>
        <w:pStyle w:val="Akapitzlist"/>
        <w:numPr>
          <w:ilvl w:val="0"/>
          <w:numId w:val="1"/>
        </w:numPr>
        <w:spacing w:after="100" w:afterAutospacing="1" w:line="240" w:lineRule="auto"/>
        <w:ind w:left="284" w:hanging="284"/>
        <w:rPr>
          <w:rFonts w:eastAsia="Times New Roman" w:cstheme="minorHAnsi"/>
          <w:kern w:val="0"/>
          <w:sz w:val="24"/>
          <w:szCs w:val="24"/>
          <w:lang w:eastAsia="pl-PL"/>
          <w14:ligatures w14:val="none"/>
        </w:rPr>
      </w:pPr>
      <w:r w:rsidRPr="00C22C7E">
        <w:rPr>
          <w:rFonts w:eastAsia="Times New Roman" w:cstheme="minorHAnsi"/>
          <w:kern w:val="0"/>
          <w:sz w:val="24"/>
          <w:szCs w:val="24"/>
          <w:lang w:eastAsia="pl-PL"/>
          <w14:ligatures w14:val="none"/>
        </w:rPr>
        <w:t xml:space="preserve">Zapewnienie zgodności wdrażania programów z </w:t>
      </w:r>
      <w:r w:rsidR="005B37C5">
        <w:rPr>
          <w:rFonts w:eastAsia="Times New Roman" w:cstheme="minorHAnsi"/>
          <w:kern w:val="0"/>
          <w:sz w:val="24"/>
          <w:szCs w:val="24"/>
          <w:lang w:eastAsia="pl-PL"/>
          <w14:ligatures w14:val="none"/>
        </w:rPr>
        <w:t xml:space="preserve">horyzontalnymi </w:t>
      </w:r>
      <w:r w:rsidRPr="00C22C7E">
        <w:rPr>
          <w:rFonts w:eastAsia="Times New Roman" w:cstheme="minorHAnsi"/>
          <w:kern w:val="0"/>
          <w:sz w:val="24"/>
          <w:szCs w:val="24"/>
          <w:lang w:eastAsia="pl-PL"/>
          <w14:ligatures w14:val="none"/>
        </w:rPr>
        <w:t>zasadami równościowymi: zasadą równości szans i niedyskryminacji oraz zasadą równości kobiet i mężczyzn, a także zapewnienie spójnego podejścia w tym zakresie w ramach programów i projektów współfinansowanych ze środków EFS+, EFRR</w:t>
      </w:r>
      <w:r w:rsidR="005B37C5">
        <w:rPr>
          <w:rFonts w:eastAsia="Times New Roman" w:cstheme="minorHAnsi"/>
          <w:kern w:val="0"/>
          <w:sz w:val="24"/>
          <w:szCs w:val="24"/>
          <w:lang w:eastAsia="pl-PL"/>
          <w14:ligatures w14:val="none"/>
        </w:rPr>
        <w:t xml:space="preserve"> </w:t>
      </w:r>
      <w:r w:rsidRPr="00C22C7E">
        <w:rPr>
          <w:rFonts w:eastAsia="Times New Roman" w:cstheme="minorHAnsi"/>
          <w:kern w:val="0"/>
          <w:sz w:val="24"/>
          <w:szCs w:val="24"/>
          <w:lang w:eastAsia="pl-PL"/>
          <w14:ligatures w14:val="none"/>
        </w:rPr>
        <w:t xml:space="preserve">na lata 2021-2027 </w:t>
      </w:r>
    </w:p>
    <w:p w14:paraId="322CAB79" w14:textId="77777777" w:rsidR="00E242A9" w:rsidRPr="00C22C7E" w:rsidRDefault="00E242A9" w:rsidP="005B37C5">
      <w:pPr>
        <w:pStyle w:val="Akapitzlist"/>
        <w:numPr>
          <w:ilvl w:val="0"/>
          <w:numId w:val="1"/>
        </w:numPr>
        <w:spacing w:before="100" w:beforeAutospacing="1" w:after="100" w:afterAutospacing="1" w:line="240" w:lineRule="auto"/>
        <w:ind w:left="284" w:hanging="284"/>
        <w:rPr>
          <w:rFonts w:eastAsia="Times New Roman" w:cstheme="minorHAnsi"/>
          <w:kern w:val="0"/>
          <w:sz w:val="24"/>
          <w:szCs w:val="24"/>
          <w:lang w:eastAsia="pl-PL"/>
          <w14:ligatures w14:val="none"/>
        </w:rPr>
      </w:pPr>
      <w:r w:rsidRPr="00C22C7E">
        <w:rPr>
          <w:rFonts w:eastAsia="Times New Roman" w:cstheme="minorHAnsi"/>
          <w:kern w:val="0"/>
          <w:sz w:val="24"/>
          <w:szCs w:val="24"/>
          <w:lang w:eastAsia="pl-PL"/>
          <w14:ligatures w14:val="none"/>
        </w:rPr>
        <w:t>Poszanowanie praw podstawowych</w:t>
      </w:r>
    </w:p>
    <w:p w14:paraId="4BC5BF87" w14:textId="3B1F1347" w:rsidR="00E242A9" w:rsidRDefault="00E242A9" w:rsidP="005B37C5">
      <w:pPr>
        <w:pStyle w:val="Akapitzlist"/>
        <w:numPr>
          <w:ilvl w:val="0"/>
          <w:numId w:val="1"/>
        </w:numPr>
        <w:spacing w:before="100" w:beforeAutospacing="1" w:after="100" w:afterAutospacing="1" w:line="240" w:lineRule="auto"/>
        <w:ind w:left="284" w:hanging="284"/>
        <w:rPr>
          <w:rFonts w:eastAsia="Times New Roman" w:cstheme="minorHAnsi"/>
          <w:kern w:val="0"/>
          <w:sz w:val="24"/>
          <w:szCs w:val="24"/>
          <w:lang w:eastAsia="pl-PL"/>
          <w14:ligatures w14:val="none"/>
        </w:rPr>
      </w:pPr>
      <w:r w:rsidRPr="00C22C7E">
        <w:rPr>
          <w:rFonts w:eastAsia="Times New Roman" w:cstheme="minorHAnsi"/>
          <w:kern w:val="0"/>
          <w:sz w:val="24"/>
          <w:szCs w:val="24"/>
          <w:lang w:eastAsia="pl-PL"/>
          <w14:ligatures w14:val="none"/>
        </w:rPr>
        <w:t>Zapobieganie wszelkiej dyskryminacji ze względu na różne przesłanki, w tym: płeć, rasę, kolor skóry, pochodzenie etniczne lub społeczne, cechy genetyczne, język, religię lub przekonania, poglądy polityczne lub wszelkie inne poglądy, przynależność do mniejszości narodowej, majątek, urodzenie, niepełnosprawność, wiek lub orientację seksualną na każdym etapie i w każdym procesie realizacji programów tj. podczas przygotowywania, wdrażania, monitorowania, sprawozdawczości, ewaluacji, promocji i kontroli programów.</w:t>
      </w:r>
    </w:p>
    <w:p w14:paraId="14E7AC72" w14:textId="2E318526" w:rsidR="008966C6" w:rsidRPr="008966C6" w:rsidRDefault="008966C6" w:rsidP="008966C6">
      <w:pPr>
        <w:spacing w:before="100" w:beforeAutospacing="1" w:after="0" w:line="240" w:lineRule="auto"/>
        <w:rPr>
          <w:rFonts w:eastAsia="Times New Roman" w:cstheme="minorHAnsi"/>
          <w:b/>
          <w:bCs/>
          <w:kern w:val="0"/>
          <w:sz w:val="24"/>
          <w:szCs w:val="24"/>
          <w:lang w:eastAsia="pl-PL"/>
          <w14:ligatures w14:val="none"/>
        </w:rPr>
      </w:pPr>
      <w:r w:rsidRPr="008966C6">
        <w:rPr>
          <w:rFonts w:eastAsia="Times New Roman" w:cstheme="minorHAnsi"/>
          <w:b/>
          <w:bCs/>
          <w:kern w:val="0"/>
          <w:sz w:val="24"/>
          <w:szCs w:val="24"/>
          <w:lang w:eastAsia="pl-PL"/>
          <w14:ligatures w14:val="none"/>
        </w:rPr>
        <w:t>Efekty:</w:t>
      </w:r>
    </w:p>
    <w:p w14:paraId="725071AB" w14:textId="6F41386D" w:rsidR="008966C6" w:rsidRDefault="008966C6" w:rsidP="005B37C5">
      <w:pPr>
        <w:pStyle w:val="Akapitzlist"/>
        <w:numPr>
          <w:ilvl w:val="0"/>
          <w:numId w:val="4"/>
        </w:numPr>
        <w:spacing w:after="100" w:afterAutospacing="1" w:line="240" w:lineRule="auto"/>
        <w:ind w:left="284" w:hanging="284"/>
        <w:rPr>
          <w:rFonts w:eastAsia="Times New Roman" w:cstheme="minorHAnsi"/>
          <w:kern w:val="0"/>
          <w:sz w:val="24"/>
          <w:szCs w:val="24"/>
          <w:lang w:eastAsia="pl-PL"/>
          <w14:ligatures w14:val="none"/>
        </w:rPr>
      </w:pPr>
      <w:r>
        <w:rPr>
          <w:rFonts w:eastAsia="Times New Roman" w:cstheme="minorHAnsi"/>
          <w:kern w:val="0"/>
          <w:sz w:val="24"/>
          <w:szCs w:val="24"/>
          <w:lang w:eastAsia="pl-PL"/>
          <w14:ligatures w14:val="none"/>
        </w:rPr>
        <w:t>P</w:t>
      </w:r>
      <w:r w:rsidRPr="008966C6">
        <w:rPr>
          <w:rFonts w:eastAsia="Times New Roman" w:cstheme="minorHAnsi"/>
          <w:kern w:val="0"/>
          <w:sz w:val="24"/>
          <w:szCs w:val="24"/>
          <w:lang w:eastAsia="pl-PL"/>
          <w14:ligatures w14:val="none"/>
        </w:rPr>
        <w:t xml:space="preserve">odniesienie </w:t>
      </w:r>
      <w:r>
        <w:rPr>
          <w:rFonts w:eastAsia="Times New Roman" w:cstheme="minorHAnsi"/>
          <w:kern w:val="0"/>
          <w:sz w:val="24"/>
          <w:szCs w:val="24"/>
          <w:lang w:eastAsia="pl-PL"/>
          <w14:ligatures w14:val="none"/>
        </w:rPr>
        <w:t xml:space="preserve">wiedzy i kompetencji pracowników MJWPU </w:t>
      </w:r>
      <w:r w:rsidRPr="008966C6">
        <w:rPr>
          <w:rFonts w:eastAsia="Times New Roman" w:cstheme="minorHAnsi"/>
          <w:kern w:val="0"/>
          <w:sz w:val="24"/>
          <w:szCs w:val="24"/>
          <w:lang w:eastAsia="pl-PL"/>
          <w14:ligatures w14:val="none"/>
        </w:rPr>
        <w:t>zaangażowanych we wdrażanie unijnych funduszy w perspektywie 2021-2027</w:t>
      </w:r>
      <w:r>
        <w:rPr>
          <w:rFonts w:eastAsia="Times New Roman" w:cstheme="minorHAnsi"/>
          <w:kern w:val="0"/>
          <w:sz w:val="24"/>
          <w:szCs w:val="24"/>
          <w:lang w:eastAsia="pl-PL"/>
          <w14:ligatures w14:val="none"/>
        </w:rPr>
        <w:t xml:space="preserve"> dotyczącej zasad równościowych oaz stosowania KPP i KPON</w:t>
      </w:r>
      <w:r w:rsidR="005B37C5">
        <w:rPr>
          <w:rFonts w:eastAsia="Times New Roman" w:cstheme="minorHAnsi"/>
          <w:kern w:val="0"/>
          <w:sz w:val="24"/>
          <w:szCs w:val="24"/>
          <w:lang w:eastAsia="pl-PL"/>
          <w14:ligatures w14:val="none"/>
        </w:rPr>
        <w:t>.</w:t>
      </w:r>
      <w:r>
        <w:rPr>
          <w:rFonts w:eastAsia="Times New Roman" w:cstheme="minorHAnsi"/>
          <w:kern w:val="0"/>
          <w:sz w:val="24"/>
          <w:szCs w:val="24"/>
          <w:lang w:eastAsia="pl-PL"/>
          <w14:ligatures w14:val="none"/>
        </w:rPr>
        <w:t xml:space="preserve"> </w:t>
      </w:r>
      <w:r w:rsidRPr="008966C6">
        <w:rPr>
          <w:rFonts w:eastAsia="Times New Roman" w:cstheme="minorHAnsi"/>
          <w:kern w:val="0"/>
          <w:sz w:val="24"/>
          <w:szCs w:val="24"/>
          <w:lang w:eastAsia="pl-PL"/>
          <w14:ligatures w14:val="none"/>
        </w:rPr>
        <w:t xml:space="preserve"> </w:t>
      </w:r>
    </w:p>
    <w:p w14:paraId="54637DD5" w14:textId="13A31567" w:rsidR="008966C6" w:rsidRDefault="008966C6" w:rsidP="005B37C5">
      <w:pPr>
        <w:pStyle w:val="Akapitzlist"/>
        <w:numPr>
          <w:ilvl w:val="0"/>
          <w:numId w:val="4"/>
        </w:numPr>
        <w:spacing w:before="100" w:beforeAutospacing="1" w:after="100" w:afterAutospacing="1" w:line="240" w:lineRule="auto"/>
        <w:ind w:left="284" w:hanging="284"/>
        <w:rPr>
          <w:rFonts w:eastAsia="Times New Roman" w:cstheme="minorHAnsi"/>
          <w:kern w:val="0"/>
          <w:sz w:val="24"/>
          <w:szCs w:val="24"/>
          <w:lang w:eastAsia="pl-PL"/>
          <w14:ligatures w14:val="none"/>
        </w:rPr>
      </w:pPr>
      <w:r>
        <w:rPr>
          <w:rFonts w:eastAsia="Times New Roman" w:cstheme="minorHAnsi"/>
          <w:kern w:val="0"/>
          <w:sz w:val="24"/>
          <w:szCs w:val="24"/>
          <w:lang w:eastAsia="pl-PL"/>
          <w14:ligatures w14:val="none"/>
        </w:rPr>
        <w:t xml:space="preserve">Zmniejszenie </w:t>
      </w:r>
      <w:r w:rsidRPr="008966C6">
        <w:rPr>
          <w:rFonts w:eastAsia="Times New Roman" w:cstheme="minorHAnsi"/>
          <w:kern w:val="0"/>
          <w:sz w:val="24"/>
          <w:szCs w:val="24"/>
          <w:lang w:eastAsia="pl-PL"/>
          <w14:ligatures w14:val="none"/>
        </w:rPr>
        <w:t>ryzyka nieprawidłowego wydatkowania funduszy</w:t>
      </w:r>
      <w:r>
        <w:rPr>
          <w:rFonts w:eastAsia="Times New Roman" w:cstheme="minorHAnsi"/>
          <w:kern w:val="0"/>
          <w:sz w:val="24"/>
          <w:szCs w:val="24"/>
          <w:lang w:eastAsia="pl-PL"/>
          <w14:ligatures w14:val="none"/>
        </w:rPr>
        <w:t xml:space="preserve"> (dotyczącego </w:t>
      </w:r>
      <w:r w:rsidRPr="008966C6">
        <w:rPr>
          <w:rFonts w:eastAsia="Times New Roman" w:cstheme="minorHAnsi"/>
          <w:kern w:val="0"/>
          <w:sz w:val="24"/>
          <w:szCs w:val="24"/>
          <w:lang w:eastAsia="pl-PL"/>
          <w14:ligatures w14:val="none"/>
        </w:rPr>
        <w:t>naruszeni</w:t>
      </w:r>
      <w:r>
        <w:rPr>
          <w:rFonts w:eastAsia="Times New Roman" w:cstheme="minorHAnsi"/>
          <w:kern w:val="0"/>
          <w:sz w:val="24"/>
          <w:szCs w:val="24"/>
          <w:lang w:eastAsia="pl-PL"/>
          <w14:ligatures w14:val="none"/>
        </w:rPr>
        <w:t>a</w:t>
      </w:r>
      <w:r w:rsidRPr="008966C6">
        <w:rPr>
          <w:rFonts w:eastAsia="Times New Roman" w:cstheme="minorHAnsi"/>
          <w:kern w:val="0"/>
          <w:sz w:val="24"/>
          <w:szCs w:val="24"/>
          <w:lang w:eastAsia="pl-PL"/>
          <w14:ligatures w14:val="none"/>
        </w:rPr>
        <w:t xml:space="preserve"> zasad </w:t>
      </w:r>
      <w:r>
        <w:rPr>
          <w:rFonts w:eastAsia="Times New Roman" w:cstheme="minorHAnsi"/>
          <w:kern w:val="0"/>
          <w:sz w:val="24"/>
          <w:szCs w:val="24"/>
          <w:lang w:eastAsia="pl-PL"/>
          <w14:ligatures w14:val="none"/>
        </w:rPr>
        <w:t>horyzontalnych</w:t>
      </w:r>
      <w:r w:rsidRPr="008966C6">
        <w:rPr>
          <w:rFonts w:eastAsia="Times New Roman" w:cstheme="minorHAnsi"/>
          <w:kern w:val="0"/>
          <w:sz w:val="24"/>
          <w:szCs w:val="24"/>
          <w:lang w:eastAsia="pl-PL"/>
          <w14:ligatures w14:val="none"/>
        </w:rPr>
        <w:t>)</w:t>
      </w:r>
      <w:r w:rsidR="005B37C5">
        <w:rPr>
          <w:rFonts w:eastAsia="Times New Roman" w:cstheme="minorHAnsi"/>
          <w:kern w:val="0"/>
          <w:sz w:val="24"/>
          <w:szCs w:val="24"/>
          <w:lang w:eastAsia="pl-PL"/>
          <w14:ligatures w14:val="none"/>
        </w:rPr>
        <w:t>.</w:t>
      </w:r>
    </w:p>
    <w:p w14:paraId="4CE36F3E" w14:textId="7278BE1F" w:rsidR="008966C6" w:rsidRPr="008966C6" w:rsidRDefault="008966C6" w:rsidP="005B37C5">
      <w:pPr>
        <w:pStyle w:val="Akapitzlist"/>
        <w:numPr>
          <w:ilvl w:val="0"/>
          <w:numId w:val="4"/>
        </w:numPr>
        <w:spacing w:before="100" w:beforeAutospacing="1" w:after="100" w:afterAutospacing="1" w:line="240" w:lineRule="auto"/>
        <w:ind w:left="284" w:hanging="284"/>
        <w:rPr>
          <w:rFonts w:eastAsia="Times New Roman" w:cstheme="minorHAnsi"/>
          <w:kern w:val="0"/>
          <w:sz w:val="24"/>
          <w:szCs w:val="24"/>
          <w:lang w:eastAsia="pl-PL"/>
          <w14:ligatures w14:val="none"/>
        </w:rPr>
      </w:pPr>
      <w:r>
        <w:rPr>
          <w:rFonts w:eastAsia="Times New Roman" w:cstheme="minorHAnsi"/>
          <w:kern w:val="0"/>
          <w:sz w:val="24"/>
          <w:szCs w:val="24"/>
          <w:lang w:eastAsia="pl-PL"/>
          <w14:ligatures w14:val="none"/>
        </w:rPr>
        <w:t>U</w:t>
      </w:r>
      <w:r w:rsidRPr="008966C6">
        <w:rPr>
          <w:rFonts w:eastAsia="Times New Roman" w:cstheme="minorHAnsi"/>
          <w:kern w:val="0"/>
          <w:sz w:val="24"/>
          <w:szCs w:val="24"/>
          <w:lang w:eastAsia="pl-PL"/>
          <w14:ligatures w14:val="none"/>
        </w:rPr>
        <w:t xml:space="preserve">miejętność praktycznego zastosowania zasad horyzontalnych w procesie wdrażania </w:t>
      </w:r>
      <w:r>
        <w:rPr>
          <w:rFonts w:eastAsia="Times New Roman" w:cstheme="minorHAnsi"/>
          <w:kern w:val="0"/>
          <w:sz w:val="24"/>
          <w:szCs w:val="24"/>
          <w:lang w:eastAsia="pl-PL"/>
          <w14:ligatures w14:val="none"/>
        </w:rPr>
        <w:t>FEM 2021-2027</w:t>
      </w:r>
      <w:r w:rsidR="005B37C5">
        <w:rPr>
          <w:rFonts w:eastAsia="Times New Roman" w:cstheme="minorHAnsi"/>
          <w:kern w:val="0"/>
          <w:sz w:val="24"/>
          <w:szCs w:val="24"/>
          <w:lang w:eastAsia="pl-PL"/>
          <w14:ligatures w14:val="none"/>
        </w:rPr>
        <w:t>.</w:t>
      </w:r>
    </w:p>
    <w:p w14:paraId="61A6DF20" w14:textId="77777777" w:rsidR="00E242A9" w:rsidRPr="00C22C7E" w:rsidRDefault="00E242A9" w:rsidP="00E242A9">
      <w:pPr>
        <w:spacing w:before="100" w:beforeAutospacing="1" w:after="0" w:line="240" w:lineRule="auto"/>
        <w:rPr>
          <w:rFonts w:eastAsia="Times New Roman" w:cstheme="minorHAnsi"/>
          <w:b/>
          <w:bCs/>
          <w:kern w:val="0"/>
          <w:sz w:val="24"/>
          <w:szCs w:val="24"/>
          <w:lang w:eastAsia="pl-PL"/>
          <w14:ligatures w14:val="none"/>
        </w:rPr>
      </w:pPr>
      <w:r w:rsidRPr="00C22C7E">
        <w:rPr>
          <w:rFonts w:eastAsia="Times New Roman" w:cstheme="minorHAnsi"/>
          <w:b/>
          <w:bCs/>
          <w:kern w:val="0"/>
          <w:sz w:val="24"/>
          <w:szCs w:val="24"/>
          <w:lang w:eastAsia="pl-PL"/>
          <w14:ligatures w14:val="none"/>
        </w:rPr>
        <w:t>Odbiorcy:</w:t>
      </w:r>
    </w:p>
    <w:p w14:paraId="5DEC59B3" w14:textId="6E9DC939" w:rsidR="00E242A9" w:rsidRPr="00C22C7E" w:rsidRDefault="00E242A9" w:rsidP="008966C6">
      <w:pPr>
        <w:spacing w:after="100" w:afterAutospacing="1" w:line="240" w:lineRule="auto"/>
        <w:rPr>
          <w:rFonts w:eastAsia="Times New Roman" w:cstheme="minorHAnsi"/>
          <w:kern w:val="0"/>
          <w:sz w:val="24"/>
          <w:szCs w:val="24"/>
          <w:lang w:eastAsia="pl-PL"/>
          <w14:ligatures w14:val="none"/>
        </w:rPr>
      </w:pPr>
      <w:r w:rsidRPr="00C22C7E">
        <w:rPr>
          <w:rFonts w:eastAsia="Times New Roman" w:cstheme="minorHAnsi"/>
          <w:kern w:val="0"/>
          <w:sz w:val="24"/>
          <w:szCs w:val="24"/>
          <w:lang w:eastAsia="pl-PL"/>
          <w14:ligatures w14:val="none"/>
        </w:rPr>
        <w:t>Pracownicy MJWPU bezpośrednio i pośrednio zaangażowani we</w:t>
      </w:r>
      <w:r w:rsidRPr="00E242A9">
        <w:rPr>
          <w:rFonts w:eastAsia="Times New Roman" w:cstheme="minorHAnsi"/>
          <w:kern w:val="0"/>
          <w:sz w:val="24"/>
          <w:szCs w:val="24"/>
          <w:lang w:eastAsia="pl-PL"/>
          <w14:ligatures w14:val="none"/>
        </w:rPr>
        <w:t xml:space="preserve"> wdrażani</w:t>
      </w:r>
      <w:r w:rsidRPr="00C22C7E">
        <w:rPr>
          <w:rFonts w:eastAsia="Times New Roman" w:cstheme="minorHAnsi"/>
          <w:kern w:val="0"/>
          <w:sz w:val="24"/>
          <w:szCs w:val="24"/>
          <w:lang w:eastAsia="pl-PL"/>
          <w14:ligatures w14:val="none"/>
        </w:rPr>
        <w:t>e</w:t>
      </w:r>
      <w:r w:rsidRPr="00E242A9">
        <w:rPr>
          <w:rFonts w:eastAsia="Times New Roman" w:cstheme="minorHAnsi"/>
          <w:kern w:val="0"/>
          <w:sz w:val="24"/>
          <w:szCs w:val="24"/>
          <w:lang w:eastAsia="pl-PL"/>
          <w14:ligatures w14:val="none"/>
        </w:rPr>
        <w:t xml:space="preserve"> programów współfinansowanych z EFS+, EFRR</w:t>
      </w:r>
      <w:r w:rsidRPr="00C22C7E">
        <w:rPr>
          <w:rFonts w:eastAsia="Times New Roman" w:cstheme="minorHAnsi"/>
          <w:kern w:val="0"/>
          <w:sz w:val="24"/>
          <w:szCs w:val="24"/>
          <w:lang w:eastAsia="pl-PL"/>
          <w14:ligatures w14:val="none"/>
        </w:rPr>
        <w:t>.</w:t>
      </w:r>
      <w:r w:rsidRPr="00E242A9">
        <w:rPr>
          <w:rFonts w:eastAsia="Times New Roman" w:cstheme="minorHAnsi"/>
          <w:kern w:val="0"/>
          <w:sz w:val="24"/>
          <w:szCs w:val="24"/>
          <w:lang w:eastAsia="pl-PL"/>
          <w14:ligatures w14:val="none"/>
        </w:rPr>
        <w:t> </w:t>
      </w:r>
    </w:p>
    <w:p w14:paraId="311E7840" w14:textId="1F456FE7" w:rsidR="00E242A9" w:rsidRPr="00E242A9" w:rsidRDefault="00E242A9" w:rsidP="00E242A9">
      <w:pPr>
        <w:spacing w:before="100" w:beforeAutospacing="1" w:after="0" w:line="240" w:lineRule="auto"/>
        <w:rPr>
          <w:rFonts w:eastAsia="Times New Roman" w:cstheme="minorHAnsi"/>
          <w:b/>
          <w:bCs/>
          <w:kern w:val="0"/>
          <w:sz w:val="24"/>
          <w:szCs w:val="24"/>
          <w:lang w:eastAsia="pl-PL"/>
          <w14:ligatures w14:val="none"/>
        </w:rPr>
      </w:pPr>
      <w:r w:rsidRPr="00C22C7E">
        <w:rPr>
          <w:rFonts w:eastAsia="Times New Roman" w:cstheme="minorHAnsi"/>
          <w:b/>
          <w:bCs/>
          <w:kern w:val="0"/>
          <w:sz w:val="24"/>
          <w:szCs w:val="24"/>
          <w:lang w:eastAsia="pl-PL"/>
          <w14:ligatures w14:val="none"/>
        </w:rPr>
        <w:t>Zakres szkolenia:</w:t>
      </w:r>
    </w:p>
    <w:p w14:paraId="54450C00" w14:textId="1A57E2E4" w:rsidR="008966C6" w:rsidRPr="008966C6" w:rsidRDefault="00C22C7E" w:rsidP="008966C6">
      <w:pPr>
        <w:pStyle w:val="Akapitzlist"/>
        <w:numPr>
          <w:ilvl w:val="0"/>
          <w:numId w:val="2"/>
        </w:numPr>
        <w:rPr>
          <w:rFonts w:cstheme="minorHAnsi"/>
          <w:sz w:val="24"/>
          <w:szCs w:val="24"/>
        </w:rPr>
      </w:pPr>
      <w:r w:rsidRPr="00C22C7E">
        <w:rPr>
          <w:rFonts w:cstheme="minorHAnsi"/>
          <w:sz w:val="24"/>
          <w:szCs w:val="24"/>
        </w:rPr>
        <w:t xml:space="preserve">Omówienie obowiązków Instytucji i Beneficjentów wynikających z Wytycznych dotyczących realizacji zasad równościowych w ramach funduszy europejskich na lata 2021-2027, </w:t>
      </w:r>
      <w:r w:rsidR="008966C6">
        <w:rPr>
          <w:rFonts w:eastAsia="Times New Roman" w:cstheme="minorHAnsi"/>
          <w:kern w:val="0"/>
          <w:sz w:val="24"/>
          <w:szCs w:val="24"/>
          <w:lang w:eastAsia="pl-PL"/>
          <w14:ligatures w14:val="none"/>
        </w:rPr>
        <w:t>w</w:t>
      </w:r>
      <w:r w:rsidRPr="00C22C7E">
        <w:rPr>
          <w:rFonts w:eastAsia="Times New Roman" w:cstheme="minorHAnsi"/>
          <w:kern w:val="0"/>
          <w:sz w:val="24"/>
          <w:szCs w:val="24"/>
          <w:lang w:eastAsia="pl-PL"/>
          <w14:ligatures w14:val="none"/>
        </w:rPr>
        <w:t>prowadzenie do tematyki ochrony praw podstawowych</w:t>
      </w:r>
      <w:r w:rsidR="008966C6">
        <w:rPr>
          <w:rFonts w:eastAsia="Times New Roman" w:cstheme="minorHAnsi"/>
          <w:kern w:val="0"/>
          <w:sz w:val="24"/>
          <w:szCs w:val="24"/>
          <w:lang w:eastAsia="pl-PL"/>
          <w14:ligatures w14:val="none"/>
        </w:rPr>
        <w:t xml:space="preserve"> </w:t>
      </w:r>
      <w:r w:rsidR="008966C6" w:rsidRPr="00C22C7E">
        <w:rPr>
          <w:rFonts w:eastAsia="Times New Roman" w:cstheme="minorHAnsi"/>
          <w:kern w:val="0"/>
          <w:sz w:val="24"/>
          <w:szCs w:val="24"/>
          <w:lang w:eastAsia="pl-PL"/>
          <w14:ligatures w14:val="none"/>
        </w:rPr>
        <w:t>mając</w:t>
      </w:r>
      <w:r w:rsidR="008966C6">
        <w:rPr>
          <w:rFonts w:eastAsia="Times New Roman" w:cstheme="minorHAnsi"/>
          <w:kern w:val="0"/>
          <w:sz w:val="24"/>
          <w:szCs w:val="24"/>
          <w:lang w:eastAsia="pl-PL"/>
          <w14:ligatures w14:val="none"/>
        </w:rPr>
        <w:t>ych</w:t>
      </w:r>
      <w:r w:rsidR="008966C6" w:rsidRPr="00C22C7E">
        <w:rPr>
          <w:rFonts w:eastAsia="Times New Roman" w:cstheme="minorHAnsi"/>
          <w:kern w:val="0"/>
          <w:sz w:val="24"/>
          <w:szCs w:val="24"/>
          <w:lang w:eastAsia="pl-PL"/>
          <w14:ligatures w14:val="none"/>
        </w:rPr>
        <w:t xml:space="preserve"> szczególne znaczenie przy wdrażaniu unijnych funduszy perspektywy 2021-2027</w:t>
      </w:r>
      <w:r w:rsidRPr="00C22C7E">
        <w:rPr>
          <w:rFonts w:eastAsia="Times New Roman" w:cstheme="minorHAnsi"/>
          <w:kern w:val="0"/>
          <w:sz w:val="24"/>
          <w:szCs w:val="24"/>
          <w:lang w:eastAsia="pl-PL"/>
          <w14:ligatures w14:val="none"/>
        </w:rPr>
        <w:t>, podstawy prawne ochrony praw podstawowych w Unii Europejskiej: Konstytucja, Traktat o Unii Europejskiej, Karta Praw Podstawowych UE (oraz wyjaśnienia do KPP), orzecznictwo Trybunału Sprawiedliwości Unii Europejskiej</w:t>
      </w:r>
      <w:r w:rsidR="006B5181">
        <w:rPr>
          <w:rFonts w:eastAsia="Times New Roman" w:cstheme="minorHAnsi"/>
          <w:kern w:val="0"/>
          <w:sz w:val="24"/>
          <w:szCs w:val="24"/>
          <w:lang w:eastAsia="pl-PL"/>
          <w14:ligatures w14:val="none"/>
        </w:rPr>
        <w:t>.</w:t>
      </w:r>
      <w:r w:rsidRPr="00C22C7E">
        <w:rPr>
          <w:rFonts w:eastAsia="Times New Roman" w:cstheme="minorHAnsi"/>
          <w:kern w:val="0"/>
          <w:sz w:val="24"/>
          <w:szCs w:val="24"/>
          <w:lang w:eastAsia="pl-PL"/>
          <w14:ligatures w14:val="none"/>
        </w:rPr>
        <w:t xml:space="preserve"> </w:t>
      </w:r>
    </w:p>
    <w:p w14:paraId="06CD1F98" w14:textId="516CBF10" w:rsidR="00C22C7E" w:rsidRPr="008966C6" w:rsidRDefault="00C22C7E" w:rsidP="008966C6">
      <w:pPr>
        <w:pStyle w:val="Akapitzlist"/>
        <w:numPr>
          <w:ilvl w:val="0"/>
          <w:numId w:val="2"/>
        </w:numPr>
        <w:rPr>
          <w:rFonts w:cstheme="minorHAnsi"/>
          <w:sz w:val="24"/>
          <w:szCs w:val="24"/>
        </w:rPr>
      </w:pPr>
      <w:r w:rsidRPr="008966C6">
        <w:rPr>
          <w:rFonts w:cstheme="minorHAnsi"/>
          <w:sz w:val="24"/>
          <w:szCs w:val="24"/>
        </w:rPr>
        <w:t>Karta Praw Podstawowych (KPP) – zakres, obowiązywanie i przestrzeganie w kontekście wdrażania funduszy unijnych w latach 2021-2027</w:t>
      </w:r>
      <w:r w:rsidR="008966C6" w:rsidRPr="008966C6">
        <w:rPr>
          <w:rFonts w:cstheme="minorHAnsi"/>
          <w:sz w:val="24"/>
          <w:szCs w:val="24"/>
        </w:rPr>
        <w:t xml:space="preserve">. </w:t>
      </w:r>
      <w:r w:rsidRPr="008966C6">
        <w:rPr>
          <w:rFonts w:eastAsia="Times New Roman" w:cstheme="minorHAnsi"/>
          <w:kern w:val="0"/>
          <w:sz w:val="24"/>
          <w:szCs w:val="24"/>
          <w:lang w:eastAsia="pl-PL"/>
          <w14:ligatures w14:val="none"/>
        </w:rPr>
        <w:t xml:space="preserve">KPP jako źródło prawa: zakres </w:t>
      </w:r>
      <w:r w:rsidRPr="008966C6">
        <w:rPr>
          <w:rFonts w:eastAsia="Times New Roman" w:cstheme="minorHAnsi"/>
          <w:kern w:val="0"/>
          <w:sz w:val="24"/>
          <w:szCs w:val="24"/>
          <w:lang w:eastAsia="pl-PL"/>
          <w14:ligatures w14:val="none"/>
        </w:rPr>
        <w:lastRenderedPageBreak/>
        <w:t>przedmiotowy i podmiotowy</w:t>
      </w:r>
      <w:r w:rsidR="008966C6" w:rsidRPr="008966C6">
        <w:rPr>
          <w:rFonts w:eastAsia="Times New Roman" w:cstheme="minorHAnsi"/>
          <w:kern w:val="0"/>
          <w:sz w:val="24"/>
          <w:szCs w:val="24"/>
          <w:lang w:eastAsia="pl-PL"/>
          <w14:ligatures w14:val="none"/>
        </w:rPr>
        <w:t xml:space="preserve">; </w:t>
      </w:r>
      <w:r w:rsidRPr="008966C6">
        <w:rPr>
          <w:rFonts w:eastAsia="Times New Roman" w:cstheme="minorHAnsi"/>
          <w:kern w:val="0"/>
          <w:sz w:val="24"/>
          <w:szCs w:val="24"/>
          <w:lang w:eastAsia="pl-PL"/>
          <w14:ligatures w14:val="none"/>
        </w:rPr>
        <w:t xml:space="preserve">podmioty uprawnione i podmioty zobowiązane; ustalanie zakresu praw wynikających z konkretnych przepisów KPP, podstawy prawne obowiązku przestrzegania KPP w kontekście wdrażania funduszy unijnych perspektywy 2021-2027, </w:t>
      </w:r>
      <w:r w:rsidR="007B0989" w:rsidRPr="008966C6">
        <w:rPr>
          <w:rFonts w:eastAsia="Times New Roman" w:cstheme="minorHAnsi"/>
          <w:kern w:val="0"/>
          <w:sz w:val="24"/>
          <w:szCs w:val="24"/>
          <w:lang w:eastAsia="pl-PL"/>
          <w14:ligatures w14:val="none"/>
        </w:rPr>
        <w:t>w</w:t>
      </w:r>
      <w:r w:rsidRPr="008966C6">
        <w:rPr>
          <w:rFonts w:eastAsia="Times New Roman" w:cstheme="minorHAnsi"/>
          <w:kern w:val="0"/>
          <w:sz w:val="24"/>
          <w:szCs w:val="24"/>
          <w:lang w:eastAsia="pl-PL"/>
          <w14:ligatures w14:val="none"/>
        </w:rPr>
        <w:t>yjaśnienia Komisji Europejskiej dotycząc</w:t>
      </w:r>
      <w:r w:rsidR="007B0989" w:rsidRPr="008966C6">
        <w:rPr>
          <w:rFonts w:eastAsia="Times New Roman" w:cstheme="minorHAnsi"/>
          <w:kern w:val="0"/>
          <w:sz w:val="24"/>
          <w:szCs w:val="24"/>
          <w:lang w:eastAsia="pl-PL"/>
          <w14:ligatures w14:val="none"/>
        </w:rPr>
        <w:t>e</w:t>
      </w:r>
      <w:r w:rsidRPr="008966C6">
        <w:rPr>
          <w:rFonts w:eastAsia="Times New Roman" w:cstheme="minorHAnsi"/>
          <w:kern w:val="0"/>
          <w:sz w:val="24"/>
          <w:szCs w:val="24"/>
          <w:lang w:eastAsia="pl-PL"/>
          <w14:ligatures w14:val="none"/>
        </w:rPr>
        <w:t xml:space="preserve"> zapewnienia poszanowania Karty praw podstawowych Unii Europejskiej przy wdrażaniu europejskich funduszy strukturalnych i inwestycyjnych (2016/C 269/01); obowiązki podmiotów zaangażowanych we wdrażanie unijnych funduszy na wszystkich etapach</w:t>
      </w:r>
      <w:r w:rsidR="008966C6">
        <w:rPr>
          <w:rFonts w:eastAsia="Times New Roman" w:cstheme="minorHAnsi"/>
          <w:kern w:val="0"/>
          <w:sz w:val="24"/>
          <w:szCs w:val="24"/>
          <w:lang w:eastAsia="pl-PL"/>
          <w14:ligatures w14:val="none"/>
        </w:rPr>
        <w:t>.</w:t>
      </w:r>
      <w:r w:rsidRPr="008966C6">
        <w:rPr>
          <w:rFonts w:eastAsia="Times New Roman" w:cstheme="minorHAnsi"/>
          <w:kern w:val="0"/>
          <w:sz w:val="24"/>
          <w:szCs w:val="24"/>
          <w:lang w:eastAsia="pl-PL"/>
          <w14:ligatures w14:val="none"/>
        </w:rPr>
        <w:t xml:space="preserve"> </w:t>
      </w:r>
    </w:p>
    <w:p w14:paraId="37C25E33" w14:textId="6DE94A8B" w:rsidR="008966C6" w:rsidRPr="008966C6" w:rsidRDefault="008966C6" w:rsidP="008966C6">
      <w:pPr>
        <w:pStyle w:val="Akapitzlist"/>
        <w:numPr>
          <w:ilvl w:val="0"/>
          <w:numId w:val="2"/>
        </w:numPr>
        <w:rPr>
          <w:rFonts w:eastAsia="Times New Roman" w:cstheme="minorHAnsi"/>
          <w:kern w:val="0"/>
          <w:sz w:val="24"/>
          <w:szCs w:val="24"/>
          <w:lang w:eastAsia="pl-PL"/>
          <w14:ligatures w14:val="none"/>
        </w:rPr>
      </w:pPr>
      <w:r w:rsidRPr="008966C6">
        <w:rPr>
          <w:rFonts w:eastAsia="Times New Roman" w:cstheme="minorHAnsi"/>
          <w:kern w:val="0"/>
          <w:sz w:val="24"/>
          <w:szCs w:val="24"/>
          <w:lang w:eastAsia="pl-PL"/>
          <w14:ligatures w14:val="none"/>
        </w:rPr>
        <w:t xml:space="preserve">Zasada równości szans i niedyskryminacji oraz dostępności dla osób z niepełnosprawnościami, </w:t>
      </w:r>
      <w:r w:rsidRPr="005B37C5">
        <w:rPr>
          <w:rFonts w:eastAsia="Times New Roman" w:cstheme="minorHAnsi"/>
          <w:kern w:val="0"/>
          <w:sz w:val="24"/>
          <w:szCs w:val="24"/>
          <w:lang w:eastAsia="pl-PL"/>
          <w14:ligatures w14:val="none"/>
        </w:rPr>
        <w:t xml:space="preserve">pojęcie dyskryminacji bezpośredniej i pośredniej, </w:t>
      </w:r>
      <w:r w:rsidRPr="008966C6">
        <w:rPr>
          <w:rFonts w:eastAsia="Times New Roman" w:cstheme="minorHAnsi"/>
          <w:kern w:val="0"/>
          <w:sz w:val="24"/>
          <w:szCs w:val="24"/>
          <w:lang w:eastAsia="pl-PL"/>
          <w14:ligatures w14:val="none"/>
        </w:rPr>
        <w:t>zakazane kryteria różnicowania</w:t>
      </w:r>
      <w:r>
        <w:rPr>
          <w:rFonts w:eastAsia="Times New Roman" w:cstheme="minorHAnsi"/>
          <w:kern w:val="0"/>
          <w:sz w:val="24"/>
          <w:szCs w:val="24"/>
          <w:lang w:eastAsia="pl-PL"/>
          <w14:ligatures w14:val="none"/>
        </w:rPr>
        <w:t>.</w:t>
      </w:r>
    </w:p>
    <w:p w14:paraId="1F87CD51" w14:textId="53EA996F" w:rsidR="008966C6" w:rsidRPr="008966C6" w:rsidRDefault="008966C6" w:rsidP="008966C6">
      <w:pPr>
        <w:pStyle w:val="Akapitzlist"/>
        <w:numPr>
          <w:ilvl w:val="0"/>
          <w:numId w:val="2"/>
        </w:numPr>
        <w:rPr>
          <w:rFonts w:cstheme="minorHAnsi"/>
          <w:sz w:val="24"/>
          <w:szCs w:val="24"/>
        </w:rPr>
      </w:pPr>
      <w:r w:rsidRPr="00C22C7E">
        <w:rPr>
          <w:rFonts w:cstheme="minorHAnsi"/>
          <w:sz w:val="24"/>
          <w:szCs w:val="24"/>
        </w:rPr>
        <w:t>Standard minimum realizacji zasady równości kobiet i mężczyzn w ramach projektów współfinansowanych z EFS+</w:t>
      </w:r>
      <w:r>
        <w:rPr>
          <w:rFonts w:cstheme="minorHAnsi"/>
          <w:sz w:val="24"/>
          <w:szCs w:val="24"/>
        </w:rPr>
        <w:t>.</w:t>
      </w:r>
    </w:p>
    <w:p w14:paraId="29A21CBF" w14:textId="39EF6BB0" w:rsidR="005B37C5" w:rsidRPr="00C22C7E" w:rsidRDefault="00E242A9" w:rsidP="005B37C5">
      <w:pPr>
        <w:pStyle w:val="Akapitzlist"/>
        <w:numPr>
          <w:ilvl w:val="0"/>
          <w:numId w:val="2"/>
        </w:numPr>
        <w:rPr>
          <w:rFonts w:cstheme="minorHAnsi"/>
          <w:sz w:val="24"/>
          <w:szCs w:val="24"/>
        </w:rPr>
      </w:pPr>
      <w:r w:rsidRPr="00C22C7E">
        <w:rPr>
          <w:rFonts w:cstheme="minorHAnsi"/>
          <w:sz w:val="24"/>
          <w:szCs w:val="24"/>
        </w:rPr>
        <w:t>Standardy dostępności</w:t>
      </w:r>
      <w:r w:rsidR="005B37C5">
        <w:rPr>
          <w:rFonts w:cstheme="minorHAnsi"/>
          <w:sz w:val="24"/>
          <w:szCs w:val="24"/>
        </w:rPr>
        <w:t xml:space="preserve"> i z</w:t>
      </w:r>
      <w:r w:rsidR="005B37C5" w:rsidRPr="00C22C7E">
        <w:rPr>
          <w:rFonts w:cstheme="minorHAnsi"/>
          <w:sz w:val="24"/>
          <w:szCs w:val="24"/>
        </w:rPr>
        <w:t>asada uniwersalnego projektowania – studium przypadku</w:t>
      </w:r>
      <w:r w:rsidR="005B37C5">
        <w:rPr>
          <w:rFonts w:cstheme="minorHAnsi"/>
          <w:sz w:val="24"/>
          <w:szCs w:val="24"/>
        </w:rPr>
        <w:t>.</w:t>
      </w:r>
    </w:p>
    <w:p w14:paraId="0E35B8B6" w14:textId="34C673F4" w:rsidR="008966C6" w:rsidRPr="00C22C7E" w:rsidRDefault="008966C6" w:rsidP="008966C6">
      <w:pPr>
        <w:pStyle w:val="Akapitzlist"/>
        <w:numPr>
          <w:ilvl w:val="0"/>
          <w:numId w:val="2"/>
        </w:numPr>
        <w:rPr>
          <w:rFonts w:cstheme="minorHAnsi"/>
          <w:sz w:val="24"/>
          <w:szCs w:val="24"/>
        </w:rPr>
      </w:pPr>
      <w:r w:rsidRPr="00C22C7E">
        <w:rPr>
          <w:rFonts w:cstheme="minorHAnsi"/>
          <w:sz w:val="24"/>
          <w:szCs w:val="24"/>
        </w:rPr>
        <w:t>Konwencja o prawach osób niepełnosprawnych</w:t>
      </w:r>
      <w:r w:rsidR="005B37C5">
        <w:rPr>
          <w:rFonts w:cstheme="minorHAnsi"/>
          <w:sz w:val="24"/>
          <w:szCs w:val="24"/>
        </w:rPr>
        <w:t xml:space="preserve"> </w:t>
      </w:r>
      <w:r w:rsidR="005B37C5" w:rsidRPr="00C22C7E">
        <w:rPr>
          <w:rFonts w:cstheme="minorHAnsi"/>
          <w:sz w:val="24"/>
          <w:szCs w:val="24"/>
        </w:rPr>
        <w:t>(KPON</w:t>
      </w:r>
      <w:r w:rsidR="005B37C5">
        <w:rPr>
          <w:rFonts w:cstheme="minorHAnsi"/>
          <w:sz w:val="24"/>
          <w:szCs w:val="24"/>
        </w:rPr>
        <w:t>)</w:t>
      </w:r>
      <w:r w:rsidR="006B5181">
        <w:rPr>
          <w:rFonts w:cstheme="minorHAnsi"/>
          <w:sz w:val="24"/>
          <w:szCs w:val="24"/>
        </w:rPr>
        <w:t>.</w:t>
      </w:r>
    </w:p>
    <w:p w14:paraId="6F8C043F" w14:textId="12EEE520" w:rsidR="005B37C5" w:rsidRPr="00C22C7E" w:rsidRDefault="00E242A9" w:rsidP="005B37C5">
      <w:pPr>
        <w:pStyle w:val="Akapitzlist"/>
        <w:numPr>
          <w:ilvl w:val="0"/>
          <w:numId w:val="2"/>
        </w:numPr>
        <w:rPr>
          <w:rFonts w:cstheme="minorHAnsi"/>
          <w:sz w:val="24"/>
          <w:szCs w:val="24"/>
        </w:rPr>
      </w:pPr>
      <w:r w:rsidRPr="00C22C7E">
        <w:rPr>
          <w:rFonts w:cstheme="minorHAnsi"/>
          <w:sz w:val="24"/>
          <w:szCs w:val="24"/>
        </w:rPr>
        <w:t xml:space="preserve">Realizacja zasad równościowych oraz przestrzegania praw i obowiązków wynikających z KPP i KPON </w:t>
      </w:r>
      <w:r w:rsidR="005B37C5" w:rsidRPr="00C22C7E">
        <w:rPr>
          <w:rFonts w:cstheme="minorHAnsi"/>
          <w:sz w:val="24"/>
          <w:szCs w:val="24"/>
        </w:rPr>
        <w:t xml:space="preserve">we wniosku o dofinansowanie </w:t>
      </w:r>
      <w:r w:rsidR="005B37C5">
        <w:rPr>
          <w:rFonts w:cstheme="minorHAnsi"/>
          <w:sz w:val="24"/>
          <w:szCs w:val="24"/>
        </w:rPr>
        <w:t xml:space="preserve">i </w:t>
      </w:r>
      <w:r w:rsidRPr="00C22C7E">
        <w:rPr>
          <w:rFonts w:cstheme="minorHAnsi"/>
          <w:sz w:val="24"/>
          <w:szCs w:val="24"/>
        </w:rPr>
        <w:t>na etapie realizacji i rozliczania projektu</w:t>
      </w:r>
      <w:r w:rsidR="005B37C5">
        <w:rPr>
          <w:rFonts w:cstheme="minorHAnsi"/>
          <w:sz w:val="24"/>
          <w:szCs w:val="24"/>
        </w:rPr>
        <w:t>.</w:t>
      </w:r>
    </w:p>
    <w:p w14:paraId="02EB089C" w14:textId="0FCF2F57" w:rsidR="008966C6" w:rsidRDefault="00E242A9" w:rsidP="008966C6">
      <w:pPr>
        <w:pStyle w:val="Akapitzlist"/>
        <w:numPr>
          <w:ilvl w:val="0"/>
          <w:numId w:val="2"/>
        </w:numPr>
        <w:rPr>
          <w:rFonts w:cstheme="minorHAnsi"/>
          <w:sz w:val="24"/>
          <w:szCs w:val="24"/>
        </w:rPr>
      </w:pPr>
      <w:r w:rsidRPr="00C22C7E">
        <w:rPr>
          <w:rFonts w:cstheme="minorHAnsi"/>
          <w:sz w:val="24"/>
          <w:szCs w:val="24"/>
        </w:rPr>
        <w:t>Wskaźniki z podziałem na płeć, a zasady równościowe, system CST2021, SL2021</w:t>
      </w:r>
      <w:r w:rsidR="006B5181">
        <w:rPr>
          <w:rFonts w:cstheme="minorHAnsi"/>
          <w:sz w:val="24"/>
          <w:szCs w:val="24"/>
        </w:rPr>
        <w:t>.</w:t>
      </w:r>
    </w:p>
    <w:p w14:paraId="20E63B42" w14:textId="5D19EB49" w:rsidR="008966C6" w:rsidRPr="008966C6" w:rsidRDefault="00E242A9" w:rsidP="008966C6">
      <w:pPr>
        <w:pStyle w:val="Akapitzlist"/>
        <w:numPr>
          <w:ilvl w:val="0"/>
          <w:numId w:val="2"/>
        </w:numPr>
        <w:rPr>
          <w:rFonts w:cstheme="minorHAnsi"/>
          <w:sz w:val="24"/>
          <w:szCs w:val="24"/>
        </w:rPr>
      </w:pPr>
      <w:r w:rsidRPr="008966C6">
        <w:rPr>
          <w:rFonts w:cstheme="minorHAnsi"/>
          <w:sz w:val="24"/>
          <w:szCs w:val="24"/>
        </w:rPr>
        <w:t>Procedura kontroli realizacji zasad równościowych oraz poszanowania praw i wolności KPP oraz KPON</w:t>
      </w:r>
      <w:r w:rsidR="008966C6" w:rsidRPr="008966C6">
        <w:rPr>
          <w:rFonts w:cstheme="minorHAnsi"/>
          <w:sz w:val="24"/>
          <w:szCs w:val="24"/>
        </w:rPr>
        <w:t xml:space="preserve">, </w:t>
      </w:r>
      <w:r w:rsidR="008966C6" w:rsidRPr="008966C6">
        <w:rPr>
          <w:rFonts w:eastAsia="Times New Roman" w:cstheme="minorHAnsi"/>
          <w:kern w:val="0"/>
          <w:sz w:val="24"/>
          <w:szCs w:val="24"/>
          <w:lang w:eastAsia="pl-PL"/>
          <w14:ligatures w14:val="none"/>
        </w:rPr>
        <w:t>praktyczne aspekty kontroli przestrzegania zgodność projektu z KPP (studium przypadku/</w:t>
      </w:r>
      <w:proofErr w:type="spellStart"/>
      <w:r w:rsidR="008966C6" w:rsidRPr="008966C6">
        <w:rPr>
          <w:rFonts w:eastAsia="Times New Roman" w:cstheme="minorHAnsi"/>
          <w:kern w:val="0"/>
          <w:sz w:val="24"/>
          <w:szCs w:val="24"/>
          <w:lang w:eastAsia="pl-PL"/>
          <w14:ligatures w14:val="none"/>
        </w:rPr>
        <w:t>case-study</w:t>
      </w:r>
      <w:proofErr w:type="spellEnd"/>
      <w:r w:rsidR="008966C6" w:rsidRPr="008966C6">
        <w:rPr>
          <w:rFonts w:eastAsia="Times New Roman" w:cstheme="minorHAnsi"/>
          <w:kern w:val="0"/>
          <w:sz w:val="24"/>
          <w:szCs w:val="24"/>
          <w:lang w:eastAsia="pl-PL"/>
          <w14:ligatures w14:val="none"/>
        </w:rPr>
        <w:t>)</w:t>
      </w:r>
      <w:r w:rsidR="006B5181">
        <w:rPr>
          <w:rFonts w:eastAsia="Times New Roman" w:cstheme="minorHAnsi"/>
          <w:kern w:val="0"/>
          <w:sz w:val="24"/>
          <w:szCs w:val="24"/>
          <w:lang w:eastAsia="pl-PL"/>
          <w14:ligatures w14:val="none"/>
        </w:rPr>
        <w:t>.</w:t>
      </w:r>
      <w:r w:rsidR="008966C6" w:rsidRPr="008966C6">
        <w:rPr>
          <w:rFonts w:eastAsia="Times New Roman" w:cstheme="minorHAnsi"/>
          <w:kern w:val="0"/>
          <w:sz w:val="24"/>
          <w:szCs w:val="24"/>
          <w:lang w:eastAsia="pl-PL"/>
          <w14:ligatures w14:val="none"/>
        </w:rPr>
        <w:t xml:space="preserve"> </w:t>
      </w:r>
    </w:p>
    <w:p w14:paraId="0DE8FE91" w14:textId="77777777" w:rsidR="006B5181" w:rsidRDefault="006B5181" w:rsidP="006B5181">
      <w:pPr>
        <w:rPr>
          <w:rFonts w:cstheme="minorHAnsi"/>
          <w:sz w:val="24"/>
          <w:szCs w:val="24"/>
        </w:rPr>
      </w:pPr>
    </w:p>
    <w:p w14:paraId="054F82FB" w14:textId="77777777" w:rsidR="006B5181" w:rsidRDefault="006B5181" w:rsidP="006B5181">
      <w:pPr>
        <w:rPr>
          <w:rFonts w:cstheme="minorHAnsi"/>
          <w:sz w:val="24"/>
          <w:szCs w:val="24"/>
        </w:rPr>
      </w:pPr>
    </w:p>
    <w:p w14:paraId="50808965" w14:textId="77777777" w:rsidR="006B5181" w:rsidRPr="006B5181" w:rsidRDefault="006B5181" w:rsidP="006B5181">
      <w:pPr>
        <w:rPr>
          <w:rFonts w:cstheme="minorHAnsi"/>
          <w:sz w:val="24"/>
          <w:szCs w:val="24"/>
        </w:rPr>
      </w:pPr>
    </w:p>
    <w:sectPr w:rsidR="006B5181" w:rsidRPr="006B5181" w:rsidSect="008966C6">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B56DC"/>
    <w:multiLevelType w:val="hybridMultilevel"/>
    <w:tmpl w:val="0ECE76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31D63E4"/>
    <w:multiLevelType w:val="hybridMultilevel"/>
    <w:tmpl w:val="643EF8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917342A"/>
    <w:multiLevelType w:val="hybridMultilevel"/>
    <w:tmpl w:val="F7D0A54A"/>
    <w:lvl w:ilvl="0" w:tplc="721E6A82">
      <w:start w:val="1"/>
      <w:numFmt w:val="decimal"/>
      <w:lvlText w:val="%1."/>
      <w:lvlJc w:val="left"/>
      <w:pPr>
        <w:ind w:left="502" w:hanging="360"/>
      </w:pPr>
      <w:rPr>
        <w:rFonts w:hint="default"/>
        <w:b w:val="0"/>
        <w:bCs/>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 w15:restartNumberingAfterBreak="0">
    <w:nsid w:val="7B913C46"/>
    <w:multiLevelType w:val="multilevel"/>
    <w:tmpl w:val="33C6C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7502059">
    <w:abstractNumId w:val="1"/>
  </w:num>
  <w:num w:numId="2" w16cid:durableId="1148329423">
    <w:abstractNumId w:val="2"/>
  </w:num>
  <w:num w:numId="3" w16cid:durableId="8216111">
    <w:abstractNumId w:val="3"/>
  </w:num>
  <w:num w:numId="4" w16cid:durableId="18888327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2A9"/>
    <w:rsid w:val="003129AD"/>
    <w:rsid w:val="005B37C5"/>
    <w:rsid w:val="006B5181"/>
    <w:rsid w:val="00777A7F"/>
    <w:rsid w:val="007B0989"/>
    <w:rsid w:val="008966C6"/>
    <w:rsid w:val="00C22C7E"/>
    <w:rsid w:val="00D847F6"/>
    <w:rsid w:val="00E242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AE8AD"/>
  <w15:chartTrackingRefBased/>
  <w15:docId w15:val="{BC408973-A3E9-4B08-9070-A7EDD0750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E242A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3">
    <w:name w:val="heading 3"/>
    <w:basedOn w:val="Normalny"/>
    <w:link w:val="Nagwek3Znak"/>
    <w:uiPriority w:val="9"/>
    <w:qFormat/>
    <w:rsid w:val="00E242A9"/>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pl-PL"/>
      <w14:ligatures w14:val="none"/>
    </w:rPr>
  </w:style>
  <w:style w:type="paragraph" w:styleId="Nagwek4">
    <w:name w:val="heading 4"/>
    <w:basedOn w:val="Normalny"/>
    <w:next w:val="Normalny"/>
    <w:link w:val="Nagwek4Znak"/>
    <w:uiPriority w:val="9"/>
    <w:semiHidden/>
    <w:unhideWhenUsed/>
    <w:qFormat/>
    <w:rsid w:val="00C22C7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E242A9"/>
    <w:rPr>
      <w:rFonts w:ascii="Times New Roman" w:eastAsia="Times New Roman" w:hAnsi="Times New Roman" w:cs="Times New Roman"/>
      <w:b/>
      <w:bCs/>
      <w:kern w:val="0"/>
      <w:sz w:val="27"/>
      <w:szCs w:val="27"/>
      <w:lang w:eastAsia="pl-PL"/>
      <w14:ligatures w14:val="none"/>
    </w:rPr>
  </w:style>
  <w:style w:type="paragraph" w:styleId="NormalnyWeb">
    <w:name w:val="Normal (Web)"/>
    <w:basedOn w:val="Normalny"/>
    <w:uiPriority w:val="99"/>
    <w:semiHidden/>
    <w:unhideWhenUsed/>
    <w:rsid w:val="00E242A9"/>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styleId="Uwydatnienie">
    <w:name w:val="Emphasis"/>
    <w:basedOn w:val="Domylnaczcionkaakapitu"/>
    <w:uiPriority w:val="20"/>
    <w:qFormat/>
    <w:rsid w:val="00E242A9"/>
    <w:rPr>
      <w:i/>
      <w:iCs/>
    </w:rPr>
  </w:style>
  <w:style w:type="character" w:customStyle="1" w:styleId="Nagwek1Znak">
    <w:name w:val="Nagłówek 1 Znak"/>
    <w:basedOn w:val="Domylnaczcionkaakapitu"/>
    <w:link w:val="Nagwek1"/>
    <w:uiPriority w:val="9"/>
    <w:rsid w:val="00E242A9"/>
    <w:rPr>
      <w:rFonts w:asciiTheme="majorHAnsi" w:eastAsiaTheme="majorEastAsia" w:hAnsiTheme="majorHAnsi" w:cstheme="majorBidi"/>
      <w:color w:val="2F5496" w:themeColor="accent1" w:themeShade="BF"/>
      <w:sz w:val="32"/>
      <w:szCs w:val="32"/>
    </w:rPr>
  </w:style>
  <w:style w:type="paragraph" w:styleId="Akapitzlist">
    <w:name w:val="List Paragraph"/>
    <w:basedOn w:val="Normalny"/>
    <w:uiPriority w:val="34"/>
    <w:qFormat/>
    <w:rsid w:val="00E242A9"/>
    <w:pPr>
      <w:ind w:left="720"/>
      <w:contextualSpacing/>
    </w:pPr>
  </w:style>
  <w:style w:type="character" w:styleId="Pogrubienie">
    <w:name w:val="Strong"/>
    <w:basedOn w:val="Domylnaczcionkaakapitu"/>
    <w:uiPriority w:val="22"/>
    <w:qFormat/>
    <w:rsid w:val="00E242A9"/>
    <w:rPr>
      <w:b/>
      <w:bCs/>
    </w:rPr>
  </w:style>
  <w:style w:type="character" w:customStyle="1" w:styleId="Nagwek4Znak">
    <w:name w:val="Nagłówek 4 Znak"/>
    <w:basedOn w:val="Domylnaczcionkaakapitu"/>
    <w:link w:val="Nagwek4"/>
    <w:uiPriority w:val="9"/>
    <w:semiHidden/>
    <w:rsid w:val="00C22C7E"/>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808480">
      <w:bodyDiv w:val="1"/>
      <w:marLeft w:val="0"/>
      <w:marRight w:val="0"/>
      <w:marTop w:val="0"/>
      <w:marBottom w:val="0"/>
      <w:divBdr>
        <w:top w:val="none" w:sz="0" w:space="0" w:color="auto"/>
        <w:left w:val="none" w:sz="0" w:space="0" w:color="auto"/>
        <w:bottom w:val="none" w:sz="0" w:space="0" w:color="auto"/>
        <w:right w:val="none" w:sz="0" w:space="0" w:color="auto"/>
      </w:divBdr>
    </w:div>
    <w:div w:id="523859862">
      <w:bodyDiv w:val="1"/>
      <w:marLeft w:val="0"/>
      <w:marRight w:val="0"/>
      <w:marTop w:val="0"/>
      <w:marBottom w:val="0"/>
      <w:divBdr>
        <w:top w:val="none" w:sz="0" w:space="0" w:color="auto"/>
        <w:left w:val="none" w:sz="0" w:space="0" w:color="auto"/>
        <w:bottom w:val="none" w:sz="0" w:space="0" w:color="auto"/>
        <w:right w:val="none" w:sz="0" w:space="0" w:color="auto"/>
      </w:divBdr>
    </w:div>
    <w:div w:id="881870039">
      <w:bodyDiv w:val="1"/>
      <w:marLeft w:val="0"/>
      <w:marRight w:val="0"/>
      <w:marTop w:val="0"/>
      <w:marBottom w:val="0"/>
      <w:divBdr>
        <w:top w:val="none" w:sz="0" w:space="0" w:color="auto"/>
        <w:left w:val="none" w:sz="0" w:space="0" w:color="auto"/>
        <w:bottom w:val="none" w:sz="0" w:space="0" w:color="auto"/>
        <w:right w:val="none" w:sz="0" w:space="0" w:color="auto"/>
      </w:divBdr>
    </w:div>
    <w:div w:id="1288466004">
      <w:bodyDiv w:val="1"/>
      <w:marLeft w:val="0"/>
      <w:marRight w:val="0"/>
      <w:marTop w:val="0"/>
      <w:marBottom w:val="0"/>
      <w:divBdr>
        <w:top w:val="none" w:sz="0" w:space="0" w:color="auto"/>
        <w:left w:val="none" w:sz="0" w:space="0" w:color="auto"/>
        <w:bottom w:val="none" w:sz="0" w:space="0" w:color="auto"/>
        <w:right w:val="none" w:sz="0" w:space="0" w:color="auto"/>
      </w:divBdr>
      <w:divsChild>
        <w:div w:id="1032223072">
          <w:marLeft w:val="0"/>
          <w:marRight w:val="0"/>
          <w:marTop w:val="0"/>
          <w:marBottom w:val="0"/>
          <w:divBdr>
            <w:top w:val="none" w:sz="0" w:space="0" w:color="auto"/>
            <w:left w:val="none" w:sz="0" w:space="0" w:color="auto"/>
            <w:bottom w:val="none" w:sz="0" w:space="0" w:color="auto"/>
            <w:right w:val="none" w:sz="0" w:space="0" w:color="auto"/>
          </w:divBdr>
          <w:divsChild>
            <w:div w:id="425467681">
              <w:marLeft w:val="0"/>
              <w:marRight w:val="0"/>
              <w:marTop w:val="0"/>
              <w:marBottom w:val="0"/>
              <w:divBdr>
                <w:top w:val="none" w:sz="0" w:space="0" w:color="auto"/>
                <w:left w:val="none" w:sz="0" w:space="0" w:color="auto"/>
                <w:bottom w:val="none" w:sz="0" w:space="0" w:color="auto"/>
                <w:right w:val="none" w:sz="0" w:space="0" w:color="auto"/>
              </w:divBdr>
              <w:divsChild>
                <w:div w:id="33839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984316">
          <w:marLeft w:val="0"/>
          <w:marRight w:val="0"/>
          <w:marTop w:val="0"/>
          <w:marBottom w:val="0"/>
          <w:divBdr>
            <w:top w:val="none" w:sz="0" w:space="0" w:color="auto"/>
            <w:left w:val="none" w:sz="0" w:space="0" w:color="auto"/>
            <w:bottom w:val="none" w:sz="0" w:space="0" w:color="auto"/>
            <w:right w:val="none" w:sz="0" w:space="0" w:color="auto"/>
          </w:divBdr>
          <w:divsChild>
            <w:div w:id="89667165">
              <w:marLeft w:val="0"/>
              <w:marRight w:val="0"/>
              <w:marTop w:val="0"/>
              <w:marBottom w:val="0"/>
              <w:divBdr>
                <w:top w:val="none" w:sz="0" w:space="0" w:color="auto"/>
                <w:left w:val="none" w:sz="0" w:space="0" w:color="auto"/>
                <w:bottom w:val="none" w:sz="0" w:space="0" w:color="auto"/>
                <w:right w:val="none" w:sz="0" w:space="0" w:color="auto"/>
              </w:divBdr>
              <w:divsChild>
                <w:div w:id="1919706099">
                  <w:marLeft w:val="0"/>
                  <w:marRight w:val="0"/>
                  <w:marTop w:val="0"/>
                  <w:marBottom w:val="0"/>
                  <w:divBdr>
                    <w:top w:val="none" w:sz="0" w:space="0" w:color="auto"/>
                    <w:left w:val="none" w:sz="0" w:space="0" w:color="auto"/>
                    <w:bottom w:val="none" w:sz="0" w:space="0" w:color="auto"/>
                    <w:right w:val="none" w:sz="0" w:space="0" w:color="auto"/>
                  </w:divBdr>
                </w:div>
                <w:div w:id="25810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225279">
          <w:marLeft w:val="0"/>
          <w:marRight w:val="0"/>
          <w:marTop w:val="0"/>
          <w:marBottom w:val="0"/>
          <w:divBdr>
            <w:top w:val="none" w:sz="0" w:space="0" w:color="auto"/>
            <w:left w:val="none" w:sz="0" w:space="0" w:color="auto"/>
            <w:bottom w:val="none" w:sz="0" w:space="0" w:color="auto"/>
            <w:right w:val="none" w:sz="0" w:space="0" w:color="auto"/>
          </w:divBdr>
          <w:divsChild>
            <w:div w:id="434789694">
              <w:marLeft w:val="0"/>
              <w:marRight w:val="0"/>
              <w:marTop w:val="0"/>
              <w:marBottom w:val="0"/>
              <w:divBdr>
                <w:top w:val="none" w:sz="0" w:space="0" w:color="auto"/>
                <w:left w:val="none" w:sz="0" w:space="0" w:color="auto"/>
                <w:bottom w:val="none" w:sz="0" w:space="0" w:color="auto"/>
                <w:right w:val="none" w:sz="0" w:space="0" w:color="auto"/>
              </w:divBdr>
              <w:divsChild>
                <w:div w:id="17464859">
                  <w:marLeft w:val="0"/>
                  <w:marRight w:val="0"/>
                  <w:marTop w:val="0"/>
                  <w:marBottom w:val="0"/>
                  <w:divBdr>
                    <w:top w:val="none" w:sz="0" w:space="0" w:color="auto"/>
                    <w:left w:val="none" w:sz="0" w:space="0" w:color="auto"/>
                    <w:bottom w:val="none" w:sz="0" w:space="0" w:color="auto"/>
                    <w:right w:val="none" w:sz="0" w:space="0" w:color="auto"/>
                  </w:divBdr>
                </w:div>
                <w:div w:id="197409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086645">
          <w:marLeft w:val="0"/>
          <w:marRight w:val="0"/>
          <w:marTop w:val="0"/>
          <w:marBottom w:val="0"/>
          <w:divBdr>
            <w:top w:val="none" w:sz="0" w:space="0" w:color="auto"/>
            <w:left w:val="none" w:sz="0" w:space="0" w:color="auto"/>
            <w:bottom w:val="none" w:sz="0" w:space="0" w:color="auto"/>
            <w:right w:val="none" w:sz="0" w:space="0" w:color="auto"/>
          </w:divBdr>
          <w:divsChild>
            <w:div w:id="1201017312">
              <w:marLeft w:val="0"/>
              <w:marRight w:val="0"/>
              <w:marTop w:val="0"/>
              <w:marBottom w:val="0"/>
              <w:divBdr>
                <w:top w:val="none" w:sz="0" w:space="0" w:color="auto"/>
                <w:left w:val="none" w:sz="0" w:space="0" w:color="auto"/>
                <w:bottom w:val="none" w:sz="0" w:space="0" w:color="auto"/>
                <w:right w:val="none" w:sz="0" w:space="0" w:color="auto"/>
              </w:divBdr>
              <w:divsChild>
                <w:div w:id="1228108944">
                  <w:marLeft w:val="0"/>
                  <w:marRight w:val="0"/>
                  <w:marTop w:val="0"/>
                  <w:marBottom w:val="0"/>
                  <w:divBdr>
                    <w:top w:val="none" w:sz="0" w:space="0" w:color="auto"/>
                    <w:left w:val="none" w:sz="0" w:space="0" w:color="auto"/>
                    <w:bottom w:val="none" w:sz="0" w:space="0" w:color="auto"/>
                    <w:right w:val="none" w:sz="0" w:space="0" w:color="auto"/>
                  </w:divBdr>
                </w:div>
                <w:div w:id="140248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10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529</Words>
  <Characters>3180</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Maksim-Wójcicka Sylwia</dc:creator>
  <cp:keywords/>
  <dc:description/>
  <cp:lastModifiedBy>Marciniak Ewa</cp:lastModifiedBy>
  <cp:revision>3</cp:revision>
  <dcterms:created xsi:type="dcterms:W3CDTF">2024-03-05T13:38:00Z</dcterms:created>
  <dcterms:modified xsi:type="dcterms:W3CDTF">2024-05-22T09:47:00Z</dcterms:modified>
</cp:coreProperties>
</file>