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DDCB254" w14:textId="77777777" w:rsidR="002F76CE" w:rsidRDefault="002F76CE" w:rsidP="002F76CE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7D6FDFDC" w14:textId="77777777" w:rsidR="00120AB2" w:rsidRDefault="00120AB2" w:rsidP="00120AB2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47EBEED6" w14:textId="77777777" w:rsidR="00120AB2" w:rsidRDefault="00120AB2" w:rsidP="00120AB2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1366195" w14:textId="77777777" w:rsidR="00120AB2" w:rsidRDefault="00120AB2" w:rsidP="00120AB2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dwudniowego szkolenia warsztatowego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35FBFB95" w:rsidR="005D742C" w:rsidRPr="00AB0150" w:rsidRDefault="005D742C" w:rsidP="00AB0150">
      <w:pPr>
        <w:spacing w:line="276" w:lineRule="auto"/>
        <w:jc w:val="center"/>
        <w:rPr>
          <w:b/>
          <w:bCs/>
          <w:sz w:val="24"/>
          <w:szCs w:val="24"/>
        </w:rPr>
      </w:pPr>
      <w:r w:rsidRPr="00AB0150">
        <w:rPr>
          <w:rFonts w:asciiTheme="minorHAnsi" w:hAnsiTheme="minorHAnsi" w:cstheme="minorHAnsi"/>
          <w:b/>
          <w:bCs/>
          <w:color w:val="212121"/>
        </w:rPr>
        <w:t>„</w:t>
      </w:r>
      <w:bookmarkStart w:id="0" w:name="_Hlk179282619"/>
      <w:r w:rsidR="00AB0150" w:rsidRPr="00AB0150">
        <w:rPr>
          <w:b/>
          <w:bCs/>
          <w:iCs/>
          <w:sz w:val="24"/>
          <w:szCs w:val="24"/>
        </w:rPr>
        <w:t>Zmiany w dokumentach Programowych w nowej perspektywie, w kontekście oceny kryteriów merytorycznych (Ustawa Wdrożeniowa, Wytyczne kwalifikowalności wydatków), w projektach składanych w ramach Priorytetu VII i VIII oraz Działania 6.6.</w:t>
      </w:r>
      <w:r w:rsidR="003408D1" w:rsidRPr="00AB0150">
        <w:rPr>
          <w:rFonts w:eastAsia="Times New Roman"/>
          <w:b/>
          <w:bCs/>
        </w:rPr>
        <w:t>„</w:t>
      </w:r>
      <w:bookmarkEnd w:id="0"/>
    </w:p>
    <w:p w14:paraId="4F92FD09" w14:textId="77777777" w:rsidR="003408D1" w:rsidRDefault="003408D1" w:rsidP="003408D1">
      <w:pPr>
        <w:spacing w:line="276" w:lineRule="auto"/>
        <w:jc w:val="both"/>
        <w:rPr>
          <w:rFonts w:asciiTheme="minorHAnsi" w:hAnsiTheme="minorHAnsi" w:cstheme="minorHAnsi"/>
          <w:b/>
          <w:bCs/>
          <w:color w:val="212121"/>
        </w:rPr>
      </w:pPr>
    </w:p>
    <w:p w14:paraId="240B2EFC" w14:textId="77777777" w:rsidR="00452960" w:rsidRPr="00452960" w:rsidRDefault="00452960" w:rsidP="0045296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FB9319F" w14:textId="7BA880E9" w:rsidR="003408D1" w:rsidRPr="003408D1" w:rsidRDefault="00452960" w:rsidP="00D471BF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2960">
        <w:rPr>
          <w:rFonts w:ascii="Calibri" w:hAnsi="Calibri"/>
          <w:b/>
          <w:bCs/>
          <w:sz w:val="22"/>
          <w:szCs w:val="22"/>
        </w:rPr>
        <w:t>Cel szkolenia</w:t>
      </w:r>
      <w:r w:rsidRPr="00452960">
        <w:rPr>
          <w:rFonts w:ascii="Calibri" w:hAnsi="Calibri"/>
          <w:sz w:val="22"/>
          <w:szCs w:val="22"/>
        </w:rPr>
        <w:t xml:space="preserve">: </w:t>
      </w:r>
      <w:r w:rsidR="00D471BF">
        <w:rPr>
          <w:rFonts w:ascii="Calibri" w:hAnsi="Calibri"/>
          <w:sz w:val="22"/>
          <w:szCs w:val="22"/>
        </w:rPr>
        <w:t>Aktualizacja wiedzy</w:t>
      </w:r>
      <w:r w:rsidR="00D471BF" w:rsidRPr="00D471BF">
        <w:rPr>
          <w:rFonts w:ascii="Calibri" w:hAnsi="Calibri"/>
          <w:sz w:val="22"/>
          <w:szCs w:val="22"/>
        </w:rPr>
        <w:t xml:space="preserve"> w obszarze </w:t>
      </w:r>
      <w:r w:rsidR="00AB0150">
        <w:rPr>
          <w:rFonts w:ascii="Calibri" w:hAnsi="Calibri"/>
          <w:sz w:val="22"/>
          <w:szCs w:val="22"/>
        </w:rPr>
        <w:t>związanym z oceną merytoryczną</w:t>
      </w:r>
    </w:p>
    <w:p w14:paraId="537CFB0D" w14:textId="0C250697" w:rsidR="005D742C" w:rsidRPr="00AB0150" w:rsidRDefault="00836628" w:rsidP="00452960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454BBF8F" w14:textId="77777777" w:rsidR="00AB0150" w:rsidRPr="00AB0150" w:rsidRDefault="00AB0150" w:rsidP="00AB0150">
      <w:pPr>
        <w:pStyle w:val="Akapitzlist"/>
        <w:rPr>
          <w:rFonts w:ascii="Aptos" w:hAnsi="Aptos" w:cs="Aptos"/>
        </w:rPr>
      </w:pPr>
      <w:r>
        <w:t>1.            Wskaźniki na lata 2021-2027, w tym dla stawek jednostkowych i kwot ryczałtowych.</w:t>
      </w:r>
    </w:p>
    <w:p w14:paraId="060097FC" w14:textId="77777777" w:rsidR="00AB0150" w:rsidRDefault="00AB0150" w:rsidP="00AB0150">
      <w:pPr>
        <w:pStyle w:val="Akapitzlist"/>
      </w:pPr>
      <w:r>
        <w:t>2.            Źródła weryfikacji wskaźników – przykłady i podpowiedzi z zakresu projektów edukacyjnych, włączenia społecznego, rynku pracy i ochrony zdrowia w ramach Priorytetu VII, VIII i Działania 6.6</w:t>
      </w:r>
    </w:p>
    <w:p w14:paraId="5FD35984" w14:textId="77777777" w:rsidR="00AB0150" w:rsidRDefault="00AB0150" w:rsidP="00AB0150">
      <w:pPr>
        <w:pStyle w:val="Akapitzlist"/>
      </w:pPr>
      <w:r>
        <w:t>3.            Projekty ze stawkami jednostkowymi z zakresu ekonomii społecznej i staży uczniowskich.</w:t>
      </w:r>
    </w:p>
    <w:p w14:paraId="4A1DF4EB" w14:textId="77777777" w:rsidR="00AB0150" w:rsidRDefault="00AB0150" w:rsidP="00AB0150">
      <w:pPr>
        <w:pStyle w:val="Akapitzlist"/>
      </w:pPr>
      <w:r>
        <w:t>4.            Metody uproszczone – kluczowe zmiany dla projektów do 200.000 euro (według nowych zasad).</w:t>
      </w:r>
    </w:p>
    <w:p w14:paraId="7A49BEA6" w14:textId="77777777" w:rsidR="00AB0150" w:rsidRDefault="00AB0150" w:rsidP="00AB0150">
      <w:pPr>
        <w:pStyle w:val="Akapitzlist"/>
      </w:pPr>
      <w:r>
        <w:t xml:space="preserve">5.            Zadania i harmonogram – konstrukcja (przykładowe typy wsparcia z Programu </w:t>
      </w:r>
      <w:hyperlink r:id="rId6" w:history="1">
        <w:r>
          <w:rPr>
            <w:rStyle w:val="Hipercze"/>
          </w:rPr>
          <w:t>https://funduszeuedlamazowsza.eu/dokumenty-list/program-fundusze-europejskie-dla-mazowsza-2021-2027/</w:t>
        </w:r>
      </w:hyperlink>
      <w:r>
        <w:t xml:space="preserve"> dla EFS+ oraz SZOP FEM)</w:t>
      </w:r>
    </w:p>
    <w:p w14:paraId="7A23D9FE" w14:textId="77777777" w:rsidR="00AB0150" w:rsidRDefault="00AB0150" w:rsidP="00AB0150">
      <w:pPr>
        <w:pStyle w:val="Akapitzlist"/>
      </w:pPr>
      <w:r>
        <w:t>6.            Budżet szczegółowy i prawidłowa kalkulacja, w kontekście zmian dla okresu 2021-2027.</w:t>
      </w:r>
    </w:p>
    <w:p w14:paraId="4C6ED07F" w14:textId="77777777" w:rsidR="00AB0150" w:rsidRDefault="00AB0150" w:rsidP="00AB0150">
      <w:pPr>
        <w:pStyle w:val="Akapitzlist"/>
      </w:pPr>
      <w:r>
        <w:t>7.            Kwalifikowalność wydatków, w tym VAT, trwałość projektu, wkład niepieniężny w nowej perspektywie.</w:t>
      </w:r>
    </w:p>
    <w:p w14:paraId="52416F47" w14:textId="77777777" w:rsidR="00AB0150" w:rsidRDefault="00AB0150" w:rsidP="00AB0150">
      <w:pPr>
        <w:pStyle w:val="Akapitzlist"/>
      </w:pPr>
      <w:r>
        <w:t>8.            Zamówienia publiczne/zasada konkurencyjności – obligatoryjne zapisy na etapie składania wniosku i etapu oceny</w:t>
      </w:r>
    </w:p>
    <w:p w14:paraId="3356DA26" w14:textId="77777777" w:rsidR="00AB0150" w:rsidRDefault="00AB0150" w:rsidP="00AB0150">
      <w:pPr>
        <w:pStyle w:val="Akapitzlist"/>
      </w:pPr>
      <w:r>
        <w:t>9.            Wkład własny – przykłady wkładu niepieniężnego prawidłowo opisanego we wniosku o dofinansowanie.</w:t>
      </w:r>
    </w:p>
    <w:p w14:paraId="25FBB81A" w14:textId="77777777" w:rsidR="00AB0150" w:rsidRDefault="00AB0150" w:rsidP="00AB0150">
      <w:pPr>
        <w:pStyle w:val="Akapitzlist"/>
      </w:pPr>
      <w:r>
        <w:t>10.         Cross-</w:t>
      </w:r>
      <w:proofErr w:type="spellStart"/>
      <w:r>
        <w:t>financing</w:t>
      </w:r>
      <w:proofErr w:type="spellEnd"/>
      <w:r>
        <w:t xml:space="preserve"> – nowa definicja, a rozróżnienie z limitem zakupu sprzętu.</w:t>
      </w:r>
    </w:p>
    <w:p w14:paraId="44D27E2F" w14:textId="77777777" w:rsidR="00AB0150" w:rsidRDefault="00AB0150" w:rsidP="00AB0150">
      <w:pPr>
        <w:pStyle w:val="Akapitzlist"/>
      </w:pPr>
      <w:r>
        <w:t>11.         Budżet z metodami uproszczonymi – kwoty ryczałtowe a nowa perspektywa 2021-2027.</w:t>
      </w:r>
    </w:p>
    <w:p w14:paraId="5A3FA884" w14:textId="77777777" w:rsidR="00AB0150" w:rsidRDefault="00AB0150" w:rsidP="00AB0150">
      <w:pPr>
        <w:pStyle w:val="Akapitzlist"/>
      </w:pPr>
      <w:r>
        <w:t>12.         Personel projektu i zarządzanie projektem, sposób kalkulacji i angażowania do projektu, w tym wynagrodzenia z Karty Nauczyciela (w tym w projektach rozliczanych metodami uproszczonymi).</w:t>
      </w:r>
    </w:p>
    <w:p w14:paraId="5730A8D1" w14:textId="77777777" w:rsidR="00AB0150" w:rsidRDefault="00AB0150" w:rsidP="00AB0150">
      <w:pPr>
        <w:pStyle w:val="Akapitzlist"/>
      </w:pPr>
      <w:r>
        <w:t>13.         Badanie potencjału Wnioskodawców, a możliwość wykorzystania narzędzi PWG/SKANER do oceny potencjału.</w:t>
      </w:r>
    </w:p>
    <w:p w14:paraId="00C9441A" w14:textId="77777777" w:rsidR="00AB0150" w:rsidRDefault="00AB0150" w:rsidP="00AB0150">
      <w:pPr>
        <w:pStyle w:val="Akapitzlist"/>
      </w:pPr>
      <w:r>
        <w:lastRenderedPageBreak/>
        <w:t>14.         Podejście do oceny bliźniaczych projektów w kontekście ryzyka podwójnego finansowania – w oparciu o rozstrzygnięcia sądów oraz praktykę innych IP/IW.</w:t>
      </w:r>
    </w:p>
    <w:p w14:paraId="44465BAF" w14:textId="77777777" w:rsidR="00AB0150" w:rsidRDefault="00AB0150" w:rsidP="00AB0150">
      <w:pPr>
        <w:pStyle w:val="Akapitzlist"/>
      </w:pPr>
      <w:r>
        <w:t>15.         Dostępność projektów.</w:t>
      </w:r>
    </w:p>
    <w:p w14:paraId="559AD519" w14:textId="77777777" w:rsidR="00AB0150" w:rsidRPr="00D471BF" w:rsidRDefault="00AB0150" w:rsidP="00AB0150">
      <w:pPr>
        <w:pStyle w:val="Bezodstpw"/>
        <w:tabs>
          <w:tab w:val="left" w:pos="426"/>
        </w:tabs>
        <w:spacing w:line="360" w:lineRule="auto"/>
        <w:ind w:left="720"/>
        <w:jc w:val="both"/>
        <w:rPr>
          <w:rStyle w:val="Pogrubienie"/>
          <w:rFonts w:ascii="Calibri" w:hAnsi="Calibri"/>
          <w:sz w:val="22"/>
          <w:szCs w:val="22"/>
        </w:rPr>
      </w:pPr>
    </w:p>
    <w:p w14:paraId="2E3C30D0" w14:textId="7759DB9E" w:rsidR="00836628" w:rsidRDefault="00836628" w:rsidP="008366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42534649" w14:textId="77777777" w:rsidR="00836628" w:rsidRPr="005B0AB9" w:rsidRDefault="00836628" w:rsidP="0083662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8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0FBC3571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425AD823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32229760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7415FD7C" w14:textId="70E2B833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224865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16E61192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33CC7F6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1DCFEB81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4C8A841C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78FB149D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0A01027A" w14:textId="77777777" w:rsidR="00D471BF" w:rsidRDefault="00D471BF" w:rsidP="00D471BF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79AFA5D" w14:textId="29C47321" w:rsidR="00224865" w:rsidRPr="00C4439E" w:rsidRDefault="00224865" w:rsidP="00D471BF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823E331" w14:textId="77777777" w:rsidR="00120AB2" w:rsidRPr="003B6F1D" w:rsidRDefault="00120AB2" w:rsidP="00120AB2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Ocenie będą podlegały oferty ważne tj. oferty niepodlegające odrzuceniu ze względu na niespełnienie wymagań.</w:t>
      </w:r>
    </w:p>
    <w:p w14:paraId="13CFCB69" w14:textId="77777777" w:rsidR="00120AB2" w:rsidRPr="003B6F1D" w:rsidRDefault="00120AB2" w:rsidP="00120AB2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Oferta która wpłynie po terminie nie będzie rozpatrywana.</w:t>
      </w:r>
    </w:p>
    <w:p w14:paraId="25BB3152" w14:textId="77777777" w:rsidR="00120AB2" w:rsidRPr="003B6F1D" w:rsidRDefault="00120AB2" w:rsidP="00120AB2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 celu zapewnienia porównywalności wszystkich ofert, Zamawiający zastrzega sobie prawo do skontaktowania się z właściwymi Wykonawcami, w celu uzupełnienia lub doprecyzowania ofert.</w:t>
      </w:r>
    </w:p>
    <w:p w14:paraId="195FD6C8" w14:textId="77777777" w:rsidR="00120AB2" w:rsidRDefault="00120AB2" w:rsidP="00120AB2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Przy ocenie ofert Zamawiający będzie brał pod uwagę kryteria takie jak: </w:t>
      </w:r>
    </w:p>
    <w:p w14:paraId="0CBF6EC8" w14:textId="77777777" w:rsidR="00120AB2" w:rsidRPr="00FC2AC7" w:rsidRDefault="00120AB2" w:rsidP="00120AB2">
      <w:pPr>
        <w:pStyle w:val="NormalnyWeb"/>
        <w:ind w:left="1440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2709A402" w14:textId="77777777" w:rsidR="00120AB2" w:rsidRDefault="00120AB2" w:rsidP="00120AB2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37E5A0CB" w14:textId="77777777" w:rsidR="00120AB2" w:rsidRPr="00CD1681" w:rsidRDefault="00120AB2" w:rsidP="00120AB2">
      <w:pPr>
        <w:ind w:left="1416" w:firstLine="360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lastRenderedPageBreak/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7F564AD5" w14:textId="77777777" w:rsidR="00120AB2" w:rsidRPr="00CD1681" w:rsidRDefault="00120AB2" w:rsidP="00120AB2">
      <w:pPr>
        <w:ind w:left="1416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55</w:t>
      </w:r>
    </w:p>
    <w:p w14:paraId="2C81CB56" w14:textId="77777777" w:rsidR="00120AB2" w:rsidRPr="00CD1681" w:rsidRDefault="00120AB2" w:rsidP="00120AB2">
      <w:pPr>
        <w:ind w:left="1416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0A6262C2" w14:textId="77777777" w:rsidR="00120AB2" w:rsidRPr="00CD1681" w:rsidRDefault="00120AB2" w:rsidP="00120AB2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C- liczba punktów przyznana badanej ofercie</w:t>
      </w:r>
    </w:p>
    <w:p w14:paraId="7B736F02" w14:textId="77777777" w:rsidR="00120AB2" w:rsidRPr="00CD1681" w:rsidRDefault="00120AB2" w:rsidP="00120AB2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- najniższa cena spośród ważnych ofert</w:t>
      </w:r>
    </w:p>
    <w:p w14:paraId="1676AB52" w14:textId="77777777" w:rsidR="00120AB2" w:rsidRPr="00CD1681" w:rsidRDefault="00120AB2" w:rsidP="00120AB2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61972B8C" w14:textId="77777777" w:rsidR="00120AB2" w:rsidRPr="00422287" w:rsidRDefault="00120AB2" w:rsidP="00120AB2">
      <w:pPr>
        <w:pStyle w:val="NormalnyWeb"/>
        <w:ind w:left="360"/>
        <w:jc w:val="both"/>
        <w:rPr>
          <w:rStyle w:val="Pogrubienie"/>
          <w:color w:val="212121"/>
        </w:rPr>
      </w:pPr>
    </w:p>
    <w:p w14:paraId="7F6E93FD" w14:textId="77777777" w:rsidR="00120AB2" w:rsidRPr="00FA656E" w:rsidRDefault="00120AB2" w:rsidP="00120AB2">
      <w:pPr>
        <w:pStyle w:val="NormalnyWeb"/>
        <w:spacing w:line="276" w:lineRule="auto"/>
        <w:ind w:left="1440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–</w:t>
      </w:r>
      <w:r w:rsidRPr="00FA65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503053F6" w14:textId="77777777" w:rsidR="00120AB2" w:rsidRPr="00CD1681" w:rsidRDefault="00120AB2" w:rsidP="00120AB2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6911D25E" w14:textId="77777777" w:rsidR="00120AB2" w:rsidRPr="009438AC" w:rsidRDefault="00120AB2" w:rsidP="00120AB2">
      <w:pPr>
        <w:ind w:left="1416"/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6BC03D5B" w14:textId="77777777" w:rsidR="00120AB2" w:rsidRPr="00CD1681" w:rsidRDefault="00120AB2" w:rsidP="00120AB2">
      <w:pPr>
        <w:ind w:left="1416"/>
        <w:jc w:val="both"/>
        <w:rPr>
          <w:rFonts w:asciiTheme="minorHAnsi" w:hAnsiTheme="minorHAnsi" w:cstheme="minorHAnsi"/>
          <w:bCs/>
          <w:color w:val="212121"/>
        </w:rPr>
      </w:pPr>
    </w:p>
    <w:p w14:paraId="48FECAC3" w14:textId="77777777" w:rsidR="00120AB2" w:rsidRPr="00CD1681" w:rsidRDefault="00120AB2" w:rsidP="00120AB2">
      <w:pPr>
        <w:ind w:left="1068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) x 45</w:t>
      </w:r>
    </w:p>
    <w:p w14:paraId="71B57AAC" w14:textId="77777777" w:rsidR="00120AB2" w:rsidRPr="00CD1681" w:rsidRDefault="00120AB2" w:rsidP="00120AB2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gdzie:</w:t>
      </w:r>
    </w:p>
    <w:p w14:paraId="5A2FFE89" w14:textId="77777777" w:rsidR="00120AB2" w:rsidRPr="00CD1681" w:rsidRDefault="00120AB2" w:rsidP="00120AB2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7E44B6E4" w14:textId="77777777" w:rsidR="00120AB2" w:rsidRPr="00CD1681" w:rsidRDefault="00120AB2" w:rsidP="00120AB2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2D2942F6" w14:textId="77777777" w:rsidR="00120AB2" w:rsidRDefault="00120AB2" w:rsidP="00120AB2">
      <w:pPr>
        <w:ind w:left="1428" w:firstLine="360"/>
        <w:jc w:val="both"/>
        <w:rPr>
          <w:bCs/>
          <w:color w:val="212121"/>
          <w:sz w:val="18"/>
          <w:szCs w:val="18"/>
        </w:rPr>
      </w:pPr>
      <w:proofErr w:type="spellStart"/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>x</w:t>
      </w:r>
      <w:proofErr w:type="spellEnd"/>
      <w:r w:rsidRPr="00CD1681">
        <w:rPr>
          <w:bCs/>
          <w:color w:val="212121"/>
          <w:sz w:val="16"/>
          <w:szCs w:val="16"/>
        </w:rPr>
        <w:t xml:space="preserve">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22FAB435" w14:textId="77777777" w:rsidR="00120AB2" w:rsidRPr="00CD1681" w:rsidRDefault="00120AB2" w:rsidP="00120AB2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06E00AC2" w14:textId="77777777" w:rsidR="00120AB2" w:rsidRPr="00CD1681" w:rsidRDefault="00120AB2" w:rsidP="00120AB2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5C095C1D" w14:textId="77777777" w:rsidR="00120AB2" w:rsidRPr="009438AC" w:rsidRDefault="00120AB2" w:rsidP="00120AB2">
      <w:pPr>
        <w:ind w:left="1416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>ach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: cena przeprowadzenia szkolenia  i  doświadczenie trenera. </w:t>
      </w:r>
    </w:p>
    <w:p w14:paraId="6E1FA1BE" w14:textId="77777777" w:rsidR="00120AB2" w:rsidRPr="009438AC" w:rsidRDefault="00120AB2" w:rsidP="00120AB2">
      <w:pPr>
        <w:ind w:left="1416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ach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cena przeprowadzenia szkolenia  i  doświadczenie trenera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 oparciu o podane w niniejszym zapytaniu ofertowym kryteria oceny ofert.</w:t>
      </w:r>
    </w:p>
    <w:p w14:paraId="4E8CF4BA" w14:textId="77777777" w:rsidR="00120AB2" w:rsidRPr="006433C7" w:rsidRDefault="00120AB2" w:rsidP="00120AB2">
      <w:pPr>
        <w:ind w:left="1416"/>
        <w:jc w:val="both"/>
        <w:rPr>
          <w:rFonts w:eastAsia="Calibri"/>
          <w:bCs/>
          <w:lang w:eastAsia="ar-SA"/>
        </w:rPr>
      </w:pPr>
    </w:p>
    <w:p w14:paraId="10956368" w14:textId="77777777" w:rsidR="00120AB2" w:rsidRPr="006433C7" w:rsidRDefault="00120AB2" w:rsidP="00120AB2">
      <w:pPr>
        <w:ind w:left="1416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Jeżeli dwie lub więcej ofert uzyska taką samą liczbę punktów Zamawiający za najwyżej ocenioną uzna ofertę, która zawiera najniższą cenę (która uzyskała najwięcej punktów w kryterium: cena przeprowadzenia szkolenia.</w:t>
      </w:r>
    </w:p>
    <w:p w14:paraId="4E134C78" w14:textId="77777777" w:rsidR="00120AB2" w:rsidRDefault="00120AB2" w:rsidP="00120AB2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518EC09" w14:textId="77777777" w:rsidR="00120AB2" w:rsidRPr="002F76CE" w:rsidRDefault="00120AB2" w:rsidP="00120AB2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</w:p>
    <w:p w14:paraId="2FC3FF51" w14:textId="77777777" w:rsidR="00BC07C2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BC07C2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Default="000920AC" w:rsidP="006433C7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7FC1ED8" w14:textId="77777777" w:rsidR="00295934" w:rsidRPr="006433C7" w:rsidRDefault="00295934" w:rsidP="006433C7">
      <w:pPr>
        <w:ind w:left="720"/>
        <w:jc w:val="both"/>
        <w:rPr>
          <w:rFonts w:eastAsia="Calibri"/>
          <w:lang w:eastAsia="ar-SA"/>
        </w:rPr>
      </w:pPr>
    </w:p>
    <w:p w14:paraId="0D95E90A" w14:textId="77777777" w:rsidR="000920AC" w:rsidRPr="006433C7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4B19D436" w14:textId="26FEDE7E" w:rsidR="000920AC" w:rsidRPr="00B0516A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 xml:space="preserve">minimum 3 -  letnie, udokumentowane doświadczenie w prowadzeniu szkoleń z </w:t>
      </w:r>
      <w:r w:rsidRPr="00B0516A">
        <w:rPr>
          <w:rFonts w:eastAsia="Calibri"/>
          <w:lang w:eastAsia="ar-SA"/>
        </w:rPr>
        <w:t xml:space="preserve">zakresu </w:t>
      </w:r>
      <w:r w:rsidR="00B0516A" w:rsidRPr="00B0516A">
        <w:rPr>
          <w:rFonts w:eastAsia="Calibri"/>
          <w:lang w:eastAsia="ar-SA"/>
        </w:rPr>
        <w:t>kwalifikowalności w ramach EFS</w:t>
      </w:r>
      <w:r w:rsidRPr="00B0516A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B0516A" w:rsidRPr="00B0516A">
        <w:rPr>
          <w:rFonts w:eastAsia="Calibri"/>
          <w:lang w:eastAsia="ar-SA"/>
        </w:rPr>
        <w:t>20</w:t>
      </w:r>
      <w:r w:rsidRPr="00B0516A">
        <w:rPr>
          <w:rFonts w:eastAsia="Calibri"/>
          <w:lang w:eastAsia="ar-SA"/>
        </w:rPr>
        <w:t xml:space="preserve"> szkoleń z </w:t>
      </w:r>
      <w:r w:rsidR="000135A5" w:rsidRPr="00B0516A">
        <w:rPr>
          <w:rFonts w:eastAsia="Calibri"/>
          <w:lang w:eastAsia="ar-SA"/>
        </w:rPr>
        <w:t xml:space="preserve">zakresu </w:t>
      </w:r>
      <w:r w:rsidR="00B0516A" w:rsidRPr="00B0516A">
        <w:rPr>
          <w:rFonts w:eastAsia="Calibri"/>
          <w:lang w:eastAsia="ar-SA"/>
        </w:rPr>
        <w:t xml:space="preserve">kwalifikowalności w ramach EFS </w:t>
      </w:r>
      <w:r w:rsidRPr="00B0516A">
        <w:rPr>
          <w:rFonts w:eastAsia="Calibri"/>
          <w:lang w:eastAsia="ar-SA"/>
        </w:rPr>
        <w:t>dla co najmniej 10 osobowych grup uczestników.</w:t>
      </w:r>
    </w:p>
    <w:p w14:paraId="02672124" w14:textId="77777777" w:rsidR="00295934" w:rsidRDefault="00295934" w:rsidP="00295934">
      <w:pPr>
        <w:pStyle w:val="Akapitzlist"/>
        <w:ind w:left="1440"/>
        <w:jc w:val="both"/>
        <w:rPr>
          <w:rFonts w:eastAsia="Calibri"/>
          <w:lang w:eastAsia="ar-SA"/>
        </w:rPr>
      </w:pPr>
    </w:p>
    <w:p w14:paraId="268C0A2E" w14:textId="77777777" w:rsidR="005F7C28" w:rsidRPr="005F7C2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3B6F1D" w:rsidRDefault="005F7C28" w:rsidP="005F7C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1E2BCA8C" w14:textId="77777777" w:rsidR="00B0516A" w:rsidRDefault="005F7C28" w:rsidP="00B0516A">
      <w:pPr>
        <w:jc w:val="both"/>
        <w:rPr>
          <w:rFonts w:eastAsia="Calibri"/>
          <w:lang w:eastAsia="ar-SA"/>
        </w:rPr>
      </w:pPr>
      <w:r w:rsidRPr="00B0516A">
        <w:rPr>
          <w:rFonts w:asciiTheme="minorHAnsi" w:hAnsiTheme="minorHAnsi" w:cstheme="minorHAnsi"/>
        </w:rPr>
        <w:t xml:space="preserve">Wykaz osób, które będą uczestniczyć w wykonywaniu zamówienia: 1 osoba ekspert praktyk posiadający minimum 3 -  letnie, </w:t>
      </w:r>
      <w:r w:rsidR="00D471BF" w:rsidRPr="00B0516A">
        <w:rPr>
          <w:rFonts w:asciiTheme="minorHAnsi" w:hAnsiTheme="minorHAnsi" w:cstheme="minorHAnsi"/>
        </w:rPr>
        <w:t xml:space="preserve"> </w:t>
      </w:r>
      <w:r w:rsidR="00D471BF" w:rsidRPr="00B0516A">
        <w:rPr>
          <w:rFonts w:eastAsia="Calibri"/>
          <w:lang w:eastAsia="ar-SA"/>
        </w:rPr>
        <w:t xml:space="preserve">udokumentowane doświadczenie </w:t>
      </w:r>
      <w:r w:rsidR="00B0516A" w:rsidRPr="00B0516A">
        <w:rPr>
          <w:rFonts w:eastAsia="Calibri"/>
          <w:lang w:eastAsia="ar-SA"/>
        </w:rPr>
        <w:t xml:space="preserve">w prowadzeniu szkoleń z zakresu </w:t>
      </w:r>
      <w:r w:rsidR="00B0516A" w:rsidRPr="00B0516A">
        <w:rPr>
          <w:rFonts w:eastAsia="Calibri"/>
          <w:lang w:eastAsia="ar-SA"/>
        </w:rPr>
        <w:lastRenderedPageBreak/>
        <w:t>kwalifikowalności w ramach EFS, tj. prowadzenie osobiście jako trener w ciągu ostatnich 3 lat przed upływem terminu składania ofert, co najmniej 20 szkoleń z zakresu kwalifikowalności w ramach EFS dla co najmniej 10 osobowych grup uczestników.</w:t>
      </w:r>
    </w:p>
    <w:p w14:paraId="5DE9737A" w14:textId="77777777" w:rsidR="00A962EF" w:rsidRPr="00C4439E" w:rsidRDefault="00A962EF" w:rsidP="00A962EF">
      <w:pPr>
        <w:pStyle w:val="Akapitzlist"/>
        <w:spacing w:before="100" w:beforeAutospacing="1" w:after="100" w:afterAutospacing="1" w:line="276" w:lineRule="auto"/>
        <w:ind w:left="1440"/>
        <w:rPr>
          <w:rFonts w:asciiTheme="minorHAnsi" w:hAnsiTheme="minorHAnsi" w:cstheme="minorHAnsi"/>
          <w:color w:val="1F497D"/>
        </w:rPr>
      </w:pPr>
      <w:r w:rsidRPr="00C4439E">
        <w:rPr>
          <w:rFonts w:asciiTheme="minorHAnsi" w:hAnsiTheme="minorHAnsi" w:cstheme="minorHAnsi"/>
          <w:color w:val="212121"/>
          <w:u w:val="single"/>
        </w:rPr>
        <w:t>Proszę o wypełnienie załączon</w:t>
      </w:r>
      <w:r>
        <w:rPr>
          <w:rFonts w:asciiTheme="minorHAnsi" w:hAnsiTheme="minorHAnsi" w:cstheme="minorHAnsi"/>
          <w:color w:val="212121"/>
          <w:u w:val="single"/>
        </w:rPr>
        <w:t>ej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tabel</w:t>
      </w:r>
      <w:r>
        <w:rPr>
          <w:rFonts w:asciiTheme="minorHAnsi" w:hAnsiTheme="minorHAnsi" w:cstheme="minorHAnsi"/>
          <w:color w:val="212121"/>
          <w:u w:val="single"/>
        </w:rPr>
        <w:t>i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-  załączniki nr 1</w:t>
      </w:r>
    </w:p>
    <w:p w14:paraId="045E24C0" w14:textId="110616C8" w:rsidR="00D471BF" w:rsidRPr="00D471BF" w:rsidRDefault="00D471BF" w:rsidP="00D471BF">
      <w:pPr>
        <w:ind w:firstLine="360"/>
        <w:jc w:val="both"/>
        <w:rPr>
          <w:rFonts w:eastAsia="Calibri"/>
          <w:lang w:eastAsia="ar-SA"/>
        </w:rPr>
      </w:pPr>
    </w:p>
    <w:p w14:paraId="1CF64CDA" w14:textId="77777777" w:rsidR="00BC07C2" w:rsidRPr="00795A9D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3163E1" w14:textId="0EEEAB2A" w:rsidR="009E1B23" w:rsidRPr="00B0516A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B0516A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120AB2" w:rsidRPr="00120AB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28</w:t>
      </w:r>
      <w:r w:rsidR="00F0634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os</w:t>
      </w:r>
      <w:r w:rsidR="007801AE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120AB2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20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B0516A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ób</w:t>
      </w:r>
      <w:r w:rsidR="009E1B23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B0516A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64B9B7C8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1" w:name="_Hlk99012015"/>
      <w:r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Czas trwania szkolenia</w:t>
      </w:r>
      <w:r w:rsidR="00F7436F"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20AB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Dwa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szkolenia dwudniowe (</w:t>
      </w:r>
      <w:r w:rsidR="00120AB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C5AEC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grupy szkoleniowe x 2 dni)  </w:t>
      </w:r>
      <w:r w:rsidR="00DC5AEC" w:rsidRPr="00B0516A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szkoleniowych, z trzema przerwami; godzina szkoleniowa = 45 min</w:t>
      </w:r>
      <w:r w:rsidR="00DC5AEC" w:rsidRPr="00B0516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120AB2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DC5AEC" w:rsidRPr="00B0516A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B0516A" w:rsidRPr="00B0516A">
        <w:rPr>
          <w:rStyle w:val="Pogrubienie"/>
          <w:rFonts w:asciiTheme="minorHAnsi" w:hAnsiTheme="minorHAnsi" w:cstheme="minorHAnsi"/>
          <w:sz w:val="22"/>
          <w:szCs w:val="22"/>
        </w:rPr>
        <w:t>ych</w:t>
      </w:r>
      <w:r w:rsidR="00DC5AEC" w:rsidRPr="00B0516A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72B04DF" w14:textId="14EA5795" w:rsidR="00FD6455" w:rsidRPr="00FD6455" w:rsidRDefault="005D742C" w:rsidP="00FD6455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212121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FD6455" w:rsidRPr="00FD6455">
        <w:rPr>
          <w:rFonts w:asciiTheme="minorHAnsi" w:hAnsiTheme="minorHAnsi" w:cstheme="minorHAnsi"/>
          <w:b/>
          <w:bCs/>
          <w:color w:val="212121"/>
        </w:rPr>
        <w:t>2</w:t>
      </w:r>
      <w:r w:rsidR="00120AB2">
        <w:rPr>
          <w:rFonts w:asciiTheme="minorHAnsi" w:hAnsiTheme="minorHAnsi" w:cstheme="minorHAnsi"/>
          <w:b/>
          <w:bCs/>
          <w:color w:val="212121"/>
        </w:rPr>
        <w:t>7</w:t>
      </w:r>
      <w:r w:rsidR="00FD6455" w:rsidRPr="00FD6455">
        <w:rPr>
          <w:rFonts w:asciiTheme="minorHAnsi" w:hAnsiTheme="minorHAnsi" w:cstheme="minorHAnsi"/>
          <w:b/>
          <w:bCs/>
          <w:color w:val="212121"/>
        </w:rPr>
        <w:t xml:space="preserve">.11- 15.12.2024r. </w:t>
      </w:r>
    </w:p>
    <w:p w14:paraId="430574C2" w14:textId="5866B4CE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5DA5730C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20AB2">
        <w:rPr>
          <w:rFonts w:asciiTheme="minorHAnsi" w:hAnsiTheme="minorHAnsi" w:cstheme="minorHAnsi"/>
          <w:b/>
          <w:bCs/>
          <w:color w:val="212121"/>
          <w:sz w:val="22"/>
          <w:szCs w:val="22"/>
        </w:rPr>
        <w:t>25</w:t>
      </w:r>
      <w:r w:rsidR="00B0516A" w:rsidRPr="00B0516A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listopada</w:t>
      </w:r>
      <w:r w:rsidR="002F76CE" w:rsidRPr="00B0516A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B0516A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Kwalifikowalność</w:t>
      </w:r>
      <w:r w:rsidR="009C700B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B0516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1"/>
    <w:p w14:paraId="10A3B2F9" w14:textId="77777777" w:rsidR="005D742C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B6A"/>
    <w:multiLevelType w:val="hybridMultilevel"/>
    <w:tmpl w:val="ECEE2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64B"/>
    <w:multiLevelType w:val="hybridMultilevel"/>
    <w:tmpl w:val="635C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058E9"/>
    <w:multiLevelType w:val="multilevel"/>
    <w:tmpl w:val="6CAA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C55AA"/>
    <w:multiLevelType w:val="multilevel"/>
    <w:tmpl w:val="5F1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025F"/>
    <w:multiLevelType w:val="multilevel"/>
    <w:tmpl w:val="5352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F149C"/>
    <w:multiLevelType w:val="hybridMultilevel"/>
    <w:tmpl w:val="1DE0728C"/>
    <w:lvl w:ilvl="0" w:tplc="F252D0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80738"/>
    <w:multiLevelType w:val="hybridMultilevel"/>
    <w:tmpl w:val="A136FF82"/>
    <w:lvl w:ilvl="0" w:tplc="0DDC16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3453"/>
    <w:multiLevelType w:val="hybridMultilevel"/>
    <w:tmpl w:val="88801E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33FD7"/>
    <w:multiLevelType w:val="hybridMultilevel"/>
    <w:tmpl w:val="CF0A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55FC"/>
    <w:multiLevelType w:val="multilevel"/>
    <w:tmpl w:val="D8F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83FDC"/>
    <w:multiLevelType w:val="multilevel"/>
    <w:tmpl w:val="54D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751C"/>
    <w:multiLevelType w:val="hybridMultilevel"/>
    <w:tmpl w:val="F9C250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F341254"/>
    <w:multiLevelType w:val="multilevel"/>
    <w:tmpl w:val="CB4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797BB4"/>
    <w:multiLevelType w:val="hybridMultilevel"/>
    <w:tmpl w:val="FDD0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6" w15:restartNumberingAfterBreak="0">
    <w:nsid w:val="7224215A"/>
    <w:multiLevelType w:val="hybridMultilevel"/>
    <w:tmpl w:val="B29E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1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28"/>
  </w:num>
  <w:num w:numId="6" w16cid:durableId="1344432935">
    <w:abstractNumId w:val="9"/>
  </w:num>
  <w:num w:numId="7" w16cid:durableId="1166362402">
    <w:abstractNumId w:val="1"/>
  </w:num>
  <w:num w:numId="8" w16cid:durableId="937983379">
    <w:abstractNumId w:val="37"/>
  </w:num>
  <w:num w:numId="9" w16cid:durableId="4869309">
    <w:abstractNumId w:val="3"/>
  </w:num>
  <w:num w:numId="10" w16cid:durableId="2119442490">
    <w:abstractNumId w:val="8"/>
  </w:num>
  <w:num w:numId="11" w16cid:durableId="34514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34"/>
  </w:num>
  <w:num w:numId="15" w16cid:durableId="1610771716">
    <w:abstractNumId w:val="33"/>
  </w:num>
  <w:num w:numId="16" w16cid:durableId="1581258778">
    <w:abstractNumId w:val="5"/>
  </w:num>
  <w:num w:numId="17" w16cid:durableId="2136872593">
    <w:abstractNumId w:val="40"/>
  </w:num>
  <w:num w:numId="18" w16cid:durableId="914054673">
    <w:abstractNumId w:val="12"/>
  </w:num>
  <w:num w:numId="19" w16cid:durableId="1432044109">
    <w:abstractNumId w:val="22"/>
  </w:num>
  <w:num w:numId="20" w16cid:durableId="777262101">
    <w:abstractNumId w:val="6"/>
  </w:num>
  <w:num w:numId="21" w16cid:durableId="284164984">
    <w:abstractNumId w:val="35"/>
  </w:num>
  <w:num w:numId="22" w16cid:durableId="877400409">
    <w:abstractNumId w:val="14"/>
  </w:num>
  <w:num w:numId="23" w16cid:durableId="1460949115">
    <w:abstractNumId w:val="38"/>
  </w:num>
  <w:num w:numId="24" w16cid:durableId="1829205950">
    <w:abstractNumId w:val="39"/>
  </w:num>
  <w:num w:numId="25" w16cid:durableId="1821841934">
    <w:abstractNumId w:val="20"/>
  </w:num>
  <w:num w:numId="26" w16cid:durableId="993803538">
    <w:abstractNumId w:val="16"/>
  </w:num>
  <w:num w:numId="27" w16cid:durableId="239565480">
    <w:abstractNumId w:val="29"/>
  </w:num>
  <w:num w:numId="28" w16cid:durableId="336857653">
    <w:abstractNumId w:val="41"/>
  </w:num>
  <w:num w:numId="29" w16cid:durableId="1628702874">
    <w:abstractNumId w:val="17"/>
  </w:num>
  <w:num w:numId="30" w16cid:durableId="1753895841">
    <w:abstractNumId w:val="2"/>
  </w:num>
  <w:num w:numId="31" w16cid:durableId="1177382645">
    <w:abstractNumId w:val="42"/>
  </w:num>
  <w:num w:numId="32" w16cid:durableId="1241065422">
    <w:abstractNumId w:val="15"/>
  </w:num>
  <w:num w:numId="33" w16cid:durableId="481701171">
    <w:abstractNumId w:val="27"/>
  </w:num>
  <w:num w:numId="34" w16cid:durableId="865293526">
    <w:abstractNumId w:val="13"/>
  </w:num>
  <w:num w:numId="35" w16cid:durableId="1265921150">
    <w:abstractNumId w:val="26"/>
  </w:num>
  <w:num w:numId="36" w16cid:durableId="1663655300">
    <w:abstractNumId w:val="31"/>
  </w:num>
  <w:num w:numId="37" w16cid:durableId="946539929">
    <w:abstractNumId w:val="25"/>
  </w:num>
  <w:num w:numId="38" w16cid:durableId="191308147">
    <w:abstractNumId w:val="32"/>
  </w:num>
  <w:num w:numId="39" w16cid:durableId="2049991251">
    <w:abstractNumId w:val="30"/>
  </w:num>
  <w:num w:numId="40" w16cid:durableId="667631350">
    <w:abstractNumId w:val="11"/>
  </w:num>
  <w:num w:numId="41" w16cid:durableId="110246395">
    <w:abstractNumId w:val="0"/>
  </w:num>
  <w:num w:numId="42" w16cid:durableId="1640308698">
    <w:abstractNumId w:val="7"/>
  </w:num>
  <w:num w:numId="43" w16cid:durableId="1197427066">
    <w:abstractNumId w:val="4"/>
  </w:num>
  <w:num w:numId="44" w16cid:durableId="1106849059">
    <w:abstractNumId w:val="18"/>
  </w:num>
  <w:num w:numId="45" w16cid:durableId="148908536">
    <w:abstractNumId w:val="36"/>
  </w:num>
  <w:num w:numId="46" w16cid:durableId="1890991301">
    <w:abstractNumId w:val="21"/>
  </w:num>
  <w:num w:numId="47" w16cid:durableId="1919752600">
    <w:abstractNumId w:val="19"/>
  </w:num>
  <w:num w:numId="48" w16cid:durableId="8277495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20AB2"/>
    <w:rsid w:val="00122F96"/>
    <w:rsid w:val="0013225E"/>
    <w:rsid w:val="00140BBF"/>
    <w:rsid w:val="00140DBC"/>
    <w:rsid w:val="00142A43"/>
    <w:rsid w:val="00150430"/>
    <w:rsid w:val="00153EF5"/>
    <w:rsid w:val="00165A32"/>
    <w:rsid w:val="00185A7E"/>
    <w:rsid w:val="001873C9"/>
    <w:rsid w:val="001D0D7B"/>
    <w:rsid w:val="001D25AB"/>
    <w:rsid w:val="001F1124"/>
    <w:rsid w:val="001F4DC9"/>
    <w:rsid w:val="001F7690"/>
    <w:rsid w:val="00200E97"/>
    <w:rsid w:val="00224865"/>
    <w:rsid w:val="0022517B"/>
    <w:rsid w:val="00243C75"/>
    <w:rsid w:val="00266B84"/>
    <w:rsid w:val="00271E6E"/>
    <w:rsid w:val="002829F9"/>
    <w:rsid w:val="00295934"/>
    <w:rsid w:val="00297595"/>
    <w:rsid w:val="00297B45"/>
    <w:rsid w:val="002A7F4E"/>
    <w:rsid w:val="002C3E29"/>
    <w:rsid w:val="002D54A1"/>
    <w:rsid w:val="002F76CE"/>
    <w:rsid w:val="003253C6"/>
    <w:rsid w:val="003408D1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96D52"/>
    <w:rsid w:val="005B0AB9"/>
    <w:rsid w:val="005B7C6E"/>
    <w:rsid w:val="005D742C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A4C70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3691"/>
    <w:rsid w:val="00836628"/>
    <w:rsid w:val="008545FC"/>
    <w:rsid w:val="008D213C"/>
    <w:rsid w:val="008D3886"/>
    <w:rsid w:val="008F1198"/>
    <w:rsid w:val="009037E2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962EF"/>
    <w:rsid w:val="00AA00E9"/>
    <w:rsid w:val="00AB0150"/>
    <w:rsid w:val="00AD4F1E"/>
    <w:rsid w:val="00AD7B78"/>
    <w:rsid w:val="00B0207D"/>
    <w:rsid w:val="00B0516A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83B7E"/>
    <w:rsid w:val="00CC7230"/>
    <w:rsid w:val="00CD0808"/>
    <w:rsid w:val="00D23742"/>
    <w:rsid w:val="00D319D8"/>
    <w:rsid w:val="00D46B57"/>
    <w:rsid w:val="00D471BF"/>
    <w:rsid w:val="00D50F12"/>
    <w:rsid w:val="00D52127"/>
    <w:rsid w:val="00D57A13"/>
    <w:rsid w:val="00D91548"/>
    <w:rsid w:val="00D960EF"/>
    <w:rsid w:val="00D97353"/>
    <w:rsid w:val="00DA506E"/>
    <w:rsid w:val="00DA7AF2"/>
    <w:rsid w:val="00DC5AEC"/>
    <w:rsid w:val="00DC5C3C"/>
    <w:rsid w:val="00DD17E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D6455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uszeuedlamazowsza.eu/dokumenty-list/program-fundusze-europejskie-dla-mazowsza-2021-202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1279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4</cp:revision>
  <cp:lastPrinted>2018-02-09T11:27:00Z</cp:lastPrinted>
  <dcterms:created xsi:type="dcterms:W3CDTF">2024-11-18T07:00:00Z</dcterms:created>
  <dcterms:modified xsi:type="dcterms:W3CDTF">2024-11-18T07:08:00Z</dcterms:modified>
</cp:coreProperties>
</file>