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3EC6BA" w14:textId="77777777" w:rsidR="006C38B8" w:rsidRDefault="006C38B8" w:rsidP="005D742C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6E5E39A" w14:textId="77777777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1C5965D6" w14:textId="77777777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CA482E2" w14:textId="2779A1D1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szkolenia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4A0C9705" w:rsidR="005D742C" w:rsidRPr="00D702FE" w:rsidRDefault="005D742C" w:rsidP="003C6B88">
      <w:pPr>
        <w:spacing w:before="100" w:beforeAutospacing="1" w:after="100" w:afterAutospacing="1" w:line="360" w:lineRule="auto"/>
        <w:jc w:val="center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 w:rsidRPr="00D702FE">
        <w:rPr>
          <w:rFonts w:asciiTheme="minorHAnsi" w:hAnsiTheme="minorHAnsi" w:cstheme="minorHAnsi"/>
          <w:b/>
          <w:bCs/>
        </w:rPr>
        <w:t>„</w:t>
      </w:r>
      <w:r w:rsidR="00D702FE" w:rsidRPr="00D702FE">
        <w:rPr>
          <w:rFonts w:eastAsia="Calibri"/>
          <w:b/>
          <w:bCs/>
          <w:lang w:eastAsia="ar-SA"/>
        </w:rPr>
        <w:t xml:space="preserve">Kwalifikowalność wydatków w nowej perspektywie finansowej 2021-2027 </w:t>
      </w:r>
      <w:r w:rsidR="00786FFA">
        <w:rPr>
          <w:rFonts w:eastAsia="Calibri"/>
          <w:b/>
          <w:bCs/>
          <w:lang w:eastAsia="ar-SA"/>
        </w:rPr>
        <w:t xml:space="preserve">ze szczególnym uwzględnieniem EFS +, w tym najważniejsze </w:t>
      </w:r>
      <w:r w:rsidR="00D702FE" w:rsidRPr="00D702FE">
        <w:rPr>
          <w:rFonts w:eastAsia="Calibri"/>
          <w:b/>
          <w:bCs/>
          <w:lang w:eastAsia="ar-SA"/>
        </w:rPr>
        <w:t xml:space="preserve">zmiany w zasadach </w:t>
      </w:r>
      <w:r w:rsidR="00786FFA">
        <w:rPr>
          <w:rFonts w:eastAsia="Calibri"/>
          <w:b/>
          <w:bCs/>
          <w:lang w:eastAsia="ar-SA"/>
        </w:rPr>
        <w:t>kwalifikowalności”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63A5067" w14:textId="77777777" w:rsidR="00B947A8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00B3C8B" w14:textId="77777777" w:rsidR="008F4D6C" w:rsidRPr="00AF0195" w:rsidRDefault="008F4D6C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</w:p>
    <w:p w14:paraId="6F5BA12E" w14:textId="29FE3651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1. Ramy prawne i finansowe w nowej perspektywie 2021–2027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29435806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Kluczowe regulacje w zakresie kwalifikowalności wydatków – przegląd podstaw prawnych</w:t>
      </w:r>
    </w:p>
    <w:p w14:paraId="1794B0D4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Rozporządzenie ogólne nr 2021/1060 – główne zmiany i ich wpływ na realizację projektów</w:t>
      </w:r>
    </w:p>
    <w:p w14:paraId="3E5075E7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Nowe priorytety i formy finansowania w perspektywie 2021–2027</w:t>
      </w:r>
    </w:p>
    <w:p w14:paraId="2FC8044C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Różnice względem poprzedniego okresu programowania (2014–2020)</w:t>
      </w:r>
    </w:p>
    <w:p w14:paraId="2759A83C" w14:textId="18767DE5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2. Wytyczne kwalifikowalności wydatków – interpretacja i zastosowanie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3597CA5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Zakres obowiązywania i cel dokumentu na lata 2021–2027</w:t>
      </w:r>
    </w:p>
    <w:p w14:paraId="1B3AE69E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Zasady ogólne dotyczące kwalifikowania kosztów</w:t>
      </w:r>
    </w:p>
    <w:p w14:paraId="3DAE01E8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Kategorie wydatków wyłączonych z kwalifikowalności</w:t>
      </w:r>
    </w:p>
    <w:p w14:paraId="578BF832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Finansowanie krzyżowe (cross-</w:t>
      </w:r>
      <w:proofErr w:type="spellStart"/>
      <w:r w:rsidRPr="007122BA">
        <w:t>financing</w:t>
      </w:r>
      <w:proofErr w:type="spellEnd"/>
      <w:r w:rsidRPr="007122BA">
        <w:t>) i stosowanie reguły proporcjonalności</w:t>
      </w:r>
    </w:p>
    <w:p w14:paraId="2FBD8AF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Efekty projektu a sposób ich rozliczania</w:t>
      </w:r>
    </w:p>
    <w:p w14:paraId="1589797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Przegląd najnowszych propozycji zmian (projekt z listopada 2023 r.)</w:t>
      </w:r>
    </w:p>
    <w:p w14:paraId="5606234C" w14:textId="14C88413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3. Warunki szczególne kwalifikowalności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4484FC9E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t>Zasada rzeczywistego ponoszenia kosztów</w:t>
      </w:r>
    </w:p>
    <w:p w14:paraId="3CDC035A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t>Tożsamość podmiotu realizującego i ponoszącego wydatki</w:t>
      </w:r>
    </w:p>
    <w:p w14:paraId="5F79783F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lastRenderedPageBreak/>
        <w:t>Zagadnienia praktyczne i typowe błędy</w:t>
      </w:r>
    </w:p>
    <w:p w14:paraId="5206FFF2" w14:textId="6B7F841F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4. Obowiązki beneficjenta w kontekście rozliczeń i kontroli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7195D8CD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Wymóg prowadzenia wyodrębnionej ewidencji finansowo-księgowej</w:t>
      </w:r>
    </w:p>
    <w:p w14:paraId="1CAB3446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Aktualne zasady dotyczące promocji i oznakowania projektów</w:t>
      </w:r>
    </w:p>
    <w:p w14:paraId="6F012862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Obowiązki archiwizacyjne oraz utrzymania trwałości rezultatów projektu</w:t>
      </w:r>
    </w:p>
    <w:p w14:paraId="1A773855" w14:textId="15FC9472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5. Zasada konkurencyjności w zamówieniach projektowych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6AB8CAC0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Tryby udzielania zamówień w projektach współfinansowanych</w:t>
      </w:r>
    </w:p>
    <w:p w14:paraId="4E471897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Stosowanie zasady konkurencyjności z użyciem aplikacji BK2021</w:t>
      </w:r>
    </w:p>
    <w:p w14:paraId="188747D4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Nowe podejście do zamówień o wartości poniżej 50 000 zł netto</w:t>
      </w:r>
    </w:p>
    <w:p w14:paraId="18DB43DE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Porównanie zmian względem zasad z lat 2014–2020</w:t>
      </w:r>
    </w:p>
    <w:p w14:paraId="2EC769CD" w14:textId="15D7A492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6. Kategorie kosztów kwalifikowalnych – praktyczne omówienie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3332A242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Koszty rzeczowe i osobowe – zakres kwalifikowalności</w:t>
      </w:r>
    </w:p>
    <w:p w14:paraId="38878E13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Wkład niepieniężny i koszty związane z nieruchomościami</w:t>
      </w:r>
    </w:p>
    <w:p w14:paraId="43624F69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Podatek VAT a możliwość jego refundacji</w:t>
      </w:r>
    </w:p>
    <w:p w14:paraId="2D8D4730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Amortyzacja, leasing i zakup środków trwałych oraz wartości niematerialnych i prawnych</w:t>
      </w:r>
    </w:p>
    <w:p w14:paraId="1FF0C053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Koszty wynagrodzeń personelu</w:t>
      </w:r>
    </w:p>
    <w:p w14:paraId="720EF95B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Wydatki niestandardowe i szczególne przypadki</w:t>
      </w:r>
    </w:p>
    <w:p w14:paraId="438103A8" w14:textId="0CD12FA3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7. Uproszczone formy rozliczania wydatków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47761793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Kiedy i jak stosować metody uproszczone</w:t>
      </w:r>
    </w:p>
    <w:p w14:paraId="1873508D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Katalog kosztów pośrednich i reguły ich rozliczania</w:t>
      </w:r>
    </w:p>
    <w:p w14:paraId="1AE5E527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Ograniczenia i ryzyka związane z uproszczonymi metodami</w:t>
      </w:r>
    </w:p>
    <w:p w14:paraId="0094B7ED" w14:textId="77777777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8. Sesja pytań i odpowiedzi oraz zakończenie szkolenia</w:t>
      </w:r>
    </w:p>
    <w:p w14:paraId="6F18FBA2" w14:textId="77777777" w:rsidR="007A0C74" w:rsidRPr="00BB013C" w:rsidRDefault="007A0C74" w:rsidP="007A0C74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76AFCA3" w14:textId="77777777" w:rsidR="00D04FD3" w:rsidRDefault="00D04FD3" w:rsidP="00D04FD3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4"/>
          <w:szCs w:val="24"/>
          <w:lang w:eastAsia="pl-PL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5BAE266E" w14:textId="77777777" w:rsidR="00D04FD3" w:rsidRPr="005B0AB9" w:rsidRDefault="00D04FD3" w:rsidP="00D04FD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3988921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lastRenderedPageBreak/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01C2F112" w14:textId="77777777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85F085A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10D02536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F4868E6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37ED150C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1D4D50DE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3A241084" w14:textId="77777777" w:rsid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593ADE6" w14:textId="77777777" w:rsidR="00750F08" w:rsidRPr="00750F08" w:rsidRDefault="00750F08" w:rsidP="00750F08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49A76D1" w14:textId="77777777" w:rsidR="00750F08" w:rsidRPr="00FC2AC7" w:rsidRDefault="00750F08" w:rsidP="00750F08">
      <w:pPr>
        <w:pStyle w:val="NormalnyWeb"/>
        <w:ind w:left="1068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04CCE1C2" w14:textId="77777777" w:rsidR="00750F08" w:rsidRDefault="00750F08" w:rsidP="00750F08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42FD7AEF" w14:textId="77777777" w:rsidR="00750F08" w:rsidRPr="00CD1681" w:rsidRDefault="00750F08" w:rsidP="00750F08">
      <w:pPr>
        <w:ind w:left="1068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11620A27" w14:textId="77777777" w:rsidR="00750F08" w:rsidRPr="00CD1681" w:rsidRDefault="00750F08" w:rsidP="00750F08">
      <w:pPr>
        <w:ind w:left="1416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792C4026" w14:textId="77777777" w:rsidR="00750F08" w:rsidRPr="00CD1681" w:rsidRDefault="00750F08" w:rsidP="00750F08">
      <w:pPr>
        <w:ind w:left="1416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31A5E4AC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44425F7E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415649C7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26592B70" w14:textId="77777777" w:rsidR="00750F08" w:rsidRPr="00422287" w:rsidRDefault="00750F08" w:rsidP="00750F08">
      <w:pPr>
        <w:pStyle w:val="NormalnyWeb"/>
        <w:ind w:left="360"/>
        <w:jc w:val="both"/>
        <w:rPr>
          <w:rStyle w:val="Pogrubienie"/>
          <w:color w:val="212121"/>
        </w:rPr>
      </w:pPr>
    </w:p>
    <w:p w14:paraId="45E440DA" w14:textId="30ABD0E3" w:rsidR="00750F08" w:rsidRPr="00FA656E" w:rsidRDefault="00750F08" w:rsidP="00750F08">
      <w:pPr>
        <w:pStyle w:val="NormalnyWeb"/>
        <w:spacing w:line="276" w:lineRule="auto"/>
        <w:ind w:left="993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6098CAE1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60ABF1DA" w14:textId="77777777" w:rsidR="00750F08" w:rsidRPr="009438AC" w:rsidRDefault="00750F08" w:rsidP="00750F08">
      <w:pPr>
        <w:ind w:left="993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3F6A296A" w14:textId="77777777" w:rsidR="00750F08" w:rsidRPr="00CD1681" w:rsidRDefault="00750F08" w:rsidP="00750F08">
      <w:pPr>
        <w:ind w:left="1416"/>
        <w:jc w:val="both"/>
        <w:rPr>
          <w:rFonts w:asciiTheme="minorHAnsi" w:hAnsiTheme="minorHAnsi" w:cstheme="minorHAnsi"/>
          <w:bCs/>
          <w:color w:val="212121"/>
        </w:rPr>
      </w:pPr>
    </w:p>
    <w:p w14:paraId="66C38C97" w14:textId="77777777" w:rsidR="00750F08" w:rsidRPr="00CD1681" w:rsidRDefault="00750F08" w:rsidP="00750F08">
      <w:pPr>
        <w:ind w:left="1068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76F568D3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lastRenderedPageBreak/>
        <w:t>gdzie:</w:t>
      </w:r>
    </w:p>
    <w:p w14:paraId="3FC35D0A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44D5222C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3F8CCE26" w14:textId="77777777" w:rsidR="00750F08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17CD4B51" w14:textId="77777777" w:rsidR="00750F08" w:rsidRPr="00CD1681" w:rsidRDefault="00750F08" w:rsidP="00750F08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39CF2F27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5C50C501" w14:textId="77777777" w:rsidR="00750F08" w:rsidRPr="009438AC" w:rsidRDefault="00750F08" w:rsidP="00750F08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>ach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: cena przeprowadzenia szkolenia  i  doświadczenie trenera. </w:t>
      </w:r>
    </w:p>
    <w:p w14:paraId="21A2AF67" w14:textId="77777777" w:rsidR="00750F08" w:rsidRPr="009438AC" w:rsidRDefault="00750F08" w:rsidP="00750F08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ach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cena przeprowadzenia szkolenia  i  doświadczenie trenera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 oparciu o podane w niniejszym zapytaniu ofertowym kryteria oceny ofert.</w:t>
      </w:r>
    </w:p>
    <w:p w14:paraId="792FB571" w14:textId="77777777" w:rsidR="00750F08" w:rsidRPr="006433C7" w:rsidRDefault="00750F08" w:rsidP="00750F08">
      <w:pPr>
        <w:ind w:left="1416"/>
        <w:jc w:val="both"/>
        <w:rPr>
          <w:rFonts w:eastAsia="Calibri"/>
          <w:bCs/>
          <w:lang w:eastAsia="ar-SA"/>
        </w:rPr>
      </w:pPr>
    </w:p>
    <w:p w14:paraId="3650A4A4" w14:textId="77777777" w:rsidR="00750F08" w:rsidRPr="006433C7" w:rsidRDefault="00750F08" w:rsidP="00750F08">
      <w:pPr>
        <w:ind w:left="708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Jeżeli dwie lub więcej ofert uzyska taką samą liczbę punktów Zamawiający za najwyżej ocenioną uzna ofertę, która zawiera najniższą cenę (która uzyskała najwięcej punktów w kryterium: cena przeprowadzenia szkolenia.</w:t>
      </w:r>
    </w:p>
    <w:p w14:paraId="4400EEE3" w14:textId="77777777" w:rsidR="007A0C74" w:rsidRPr="00C4439E" w:rsidRDefault="007A0C74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04B80AEE" w:rsidR="005C0FA2" w:rsidRPr="006433C7" w:rsidRDefault="005C0FA2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t>minimum 3 -  letnie, udokumentowane doświadczenie w prowadzeniu szkoleń z zakresu</w:t>
      </w:r>
      <w:r w:rsidR="00AF0195" w:rsidRPr="00AF0195">
        <w:rPr>
          <w:rFonts w:eastAsia="Calibri"/>
          <w:lang w:eastAsia="ar-SA"/>
        </w:rPr>
        <w:t xml:space="preserve"> </w:t>
      </w:r>
      <w:r w:rsidR="008F4D6C">
        <w:rPr>
          <w:rFonts w:eastAsia="Calibri"/>
          <w:lang w:eastAsia="ar-SA"/>
        </w:rPr>
        <w:t xml:space="preserve"> kwalifikowalności wydatków w nowej perspektywie finansowej 2021-2027 </w:t>
      </w:r>
      <w:r w:rsidR="00AF0195">
        <w:rPr>
          <w:rFonts w:eastAsia="Calibri"/>
          <w:lang w:eastAsia="ar-SA"/>
        </w:rPr>
        <w:t>w</w:t>
      </w:r>
      <w:r w:rsidR="008F4D6C">
        <w:rPr>
          <w:rFonts w:eastAsia="Calibri"/>
          <w:lang w:eastAsia="ar-SA"/>
        </w:rPr>
        <w:t xml:space="preserve"> ramach EFS +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>
        <w:rPr>
          <w:rFonts w:eastAsia="Calibri"/>
          <w:lang w:eastAsia="ar-SA"/>
        </w:rPr>
        <w:t>20</w:t>
      </w:r>
      <w:r w:rsidR="007A0C74">
        <w:rPr>
          <w:rFonts w:eastAsia="Calibri"/>
          <w:lang w:eastAsia="ar-SA"/>
        </w:rPr>
        <w:t xml:space="preserve"> </w:t>
      </w:r>
      <w:r w:rsidRPr="005C0FA2">
        <w:rPr>
          <w:rFonts w:eastAsia="Calibri"/>
          <w:lang w:eastAsia="ar-SA"/>
        </w:rPr>
        <w:t xml:space="preserve">szkoleń z zakresu </w:t>
      </w:r>
      <w:r w:rsidR="008F4D6C">
        <w:rPr>
          <w:rFonts w:eastAsia="Calibri"/>
          <w:lang w:eastAsia="ar-SA"/>
        </w:rPr>
        <w:t xml:space="preserve">kwalifikowalności wydatków w nowej perspektywie finansowej 2021-2027 w ramach EFS + </w:t>
      </w:r>
      <w:r w:rsidRPr="005C0FA2">
        <w:rPr>
          <w:rFonts w:eastAsia="Calibri"/>
          <w:lang w:eastAsia="ar-SA"/>
        </w:rPr>
        <w:t>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3B7CA94A" w:rsidR="005C0FA2" w:rsidRDefault="00B947A8" w:rsidP="003A2A9B">
      <w:p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>minimum 3 -  letnie, udokumentowane doświadczenie w prowadzeniu szkoleń z</w:t>
      </w:r>
      <w:r w:rsidR="00F84D51">
        <w:rPr>
          <w:rFonts w:eastAsia="Calibri"/>
          <w:lang w:eastAsia="ar-SA"/>
        </w:rPr>
        <w:t xml:space="preserve"> </w:t>
      </w:r>
      <w:r w:rsidR="00F84D51" w:rsidRPr="005C0FA2">
        <w:rPr>
          <w:rFonts w:eastAsia="Calibri"/>
          <w:lang w:eastAsia="ar-SA"/>
        </w:rPr>
        <w:t>zakresu</w:t>
      </w:r>
      <w:r w:rsidR="008F4D6C" w:rsidRPr="008F4D6C">
        <w:rPr>
          <w:rFonts w:eastAsia="Calibri"/>
          <w:lang w:eastAsia="ar-SA"/>
        </w:rPr>
        <w:t xml:space="preserve"> </w:t>
      </w:r>
      <w:r w:rsidR="008F4D6C">
        <w:rPr>
          <w:rFonts w:eastAsia="Calibri"/>
          <w:lang w:eastAsia="ar-SA"/>
        </w:rPr>
        <w:t>kwalifikowalności wydatków w nowej perspektywie finansowej 2021-2027 w ramach EFS +</w:t>
      </w:r>
      <w:r w:rsidR="005C0FA2"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>
        <w:rPr>
          <w:rFonts w:eastAsia="Calibri"/>
          <w:lang w:eastAsia="ar-SA"/>
        </w:rPr>
        <w:t>2</w:t>
      </w:r>
      <w:r w:rsidR="005C0FA2" w:rsidRPr="00F84D51">
        <w:rPr>
          <w:rFonts w:eastAsia="Calibri"/>
          <w:lang w:eastAsia="ar-SA"/>
        </w:rPr>
        <w:t>0</w:t>
      </w:r>
      <w:r w:rsidR="005C0FA2" w:rsidRPr="005C0FA2">
        <w:rPr>
          <w:rFonts w:eastAsia="Calibri"/>
          <w:lang w:eastAsia="ar-SA"/>
        </w:rPr>
        <w:t xml:space="preserve"> szkoleń z zakresu </w:t>
      </w:r>
      <w:r w:rsidR="00795E11">
        <w:rPr>
          <w:rFonts w:eastAsia="Calibri"/>
          <w:lang w:eastAsia="ar-SA"/>
        </w:rPr>
        <w:t xml:space="preserve">kwalifikowalności wydatków w nowej perspektywie finansowej 2021-2027 w ramach EFS + </w:t>
      </w:r>
      <w:r w:rsidR="00B06219">
        <w:rPr>
          <w:rFonts w:eastAsia="Calibri"/>
          <w:lang w:eastAsia="ar-SA"/>
        </w:rPr>
        <w:t>d</w:t>
      </w:r>
      <w:r w:rsidR="005C0FA2" w:rsidRPr="005C0FA2">
        <w:rPr>
          <w:rFonts w:eastAsia="Calibri"/>
          <w:lang w:eastAsia="ar-SA"/>
        </w:rPr>
        <w:t>la co najmniej 10 osobowych grup uczestników.</w:t>
      </w:r>
    </w:p>
    <w:p w14:paraId="5EC400A6" w14:textId="77777777" w:rsidR="00750F08" w:rsidRDefault="00750F08" w:rsidP="003A2A9B">
      <w:pPr>
        <w:jc w:val="both"/>
        <w:rPr>
          <w:rFonts w:eastAsia="Calibri"/>
          <w:lang w:eastAsia="ar-SA"/>
        </w:rPr>
      </w:pPr>
    </w:p>
    <w:p w14:paraId="6B8C9AFA" w14:textId="77777777" w:rsidR="00750F08" w:rsidRPr="00C4439E" w:rsidRDefault="00750F08" w:rsidP="00750F08">
      <w:pPr>
        <w:pStyle w:val="Akapitzlist"/>
        <w:spacing w:before="100" w:beforeAutospacing="1" w:after="100" w:afterAutospacing="1" w:line="276" w:lineRule="auto"/>
        <w:ind w:left="1440"/>
        <w:rPr>
          <w:rFonts w:asciiTheme="minorHAnsi" w:hAnsiTheme="minorHAnsi" w:cstheme="minorHAnsi"/>
          <w:color w:val="1F497D"/>
        </w:rPr>
      </w:pPr>
      <w:r w:rsidRPr="00C4439E">
        <w:rPr>
          <w:rFonts w:asciiTheme="minorHAnsi" w:hAnsiTheme="minorHAnsi" w:cstheme="minorHAnsi"/>
          <w:color w:val="212121"/>
          <w:u w:val="single"/>
        </w:rPr>
        <w:t>Proszę o wypełnienie załączon</w:t>
      </w:r>
      <w:r>
        <w:rPr>
          <w:rFonts w:asciiTheme="minorHAnsi" w:hAnsiTheme="minorHAnsi" w:cstheme="minorHAnsi"/>
          <w:color w:val="212121"/>
          <w:u w:val="single"/>
        </w:rPr>
        <w:t>ej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tabel</w:t>
      </w:r>
      <w:r>
        <w:rPr>
          <w:rFonts w:asciiTheme="minorHAnsi" w:hAnsiTheme="minorHAnsi" w:cstheme="minorHAnsi"/>
          <w:color w:val="212121"/>
          <w:u w:val="single"/>
        </w:rPr>
        <w:t>i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-  załączniki nr 1</w:t>
      </w:r>
    </w:p>
    <w:p w14:paraId="2FBC72CB" w14:textId="77777777" w:rsidR="00750F08" w:rsidRPr="00F84D51" w:rsidRDefault="00750F08" w:rsidP="003A2A9B">
      <w:pPr>
        <w:jc w:val="both"/>
        <w:rPr>
          <w:rFonts w:eastAsia="Calibri"/>
          <w:lang w:eastAsia="ar-SA"/>
        </w:rPr>
      </w:pP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406A3B52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8F4D6C">
        <w:rPr>
          <w:rStyle w:val="Pogrubienie"/>
          <w:rFonts w:asciiTheme="minorHAnsi" w:hAnsiTheme="minorHAnsi" w:cstheme="minorHAnsi"/>
          <w:color w:val="212121"/>
        </w:rPr>
        <w:t>19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8F4D6C">
        <w:rPr>
          <w:rStyle w:val="Pogrubienie"/>
          <w:rFonts w:asciiTheme="minorHAnsi" w:hAnsiTheme="minorHAnsi" w:cstheme="minorHAnsi"/>
          <w:color w:val="212121"/>
        </w:rPr>
        <w:t xml:space="preserve"> w podziale na 2 grupy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8F4D6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17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D702FE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2A3D4CBC" w14:textId="18AF9BF5" w:rsidR="00D4713C" w:rsidRPr="00496490" w:rsidRDefault="005D742C" w:rsidP="00D4713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496490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2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szkolenia 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jednodniowe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(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zień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</w:t>
      </w:r>
      <w:r w:rsidR="00377D6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każdego dnia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powinien obejmować co najmniej 8 godzin szkoleniowych, z trzema przerwami; godzina szkoleniowa = 45 min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8F4D6C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D4713C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0CB582BF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430574C2" w14:textId="7363AFD0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lastRenderedPageBreak/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8F4D6C">
        <w:rPr>
          <w:rStyle w:val="Pogrubienie"/>
          <w:rFonts w:asciiTheme="minorHAnsi" w:hAnsiTheme="minorHAnsi" w:cstheme="minorHAnsi"/>
          <w:color w:val="212121"/>
        </w:rPr>
        <w:t>wrzesień-październik</w:t>
      </w:r>
      <w:r w:rsidR="00DF07E1">
        <w:rPr>
          <w:rStyle w:val="Pogrubienie"/>
          <w:rFonts w:asciiTheme="minorHAnsi" w:hAnsiTheme="minorHAnsi" w:cstheme="minorHAnsi"/>
          <w:color w:val="212121"/>
        </w:rPr>
        <w:t xml:space="preserve"> 2025r.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0B7298E5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>Proszę o przesłanie oferty 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2E4281" w:rsidRPr="002E4281">
        <w:rPr>
          <w:rFonts w:asciiTheme="minorHAnsi" w:hAnsiTheme="minorHAnsi" w:cstheme="minorHAnsi"/>
          <w:b/>
          <w:bCs/>
          <w:color w:val="212121"/>
        </w:rPr>
        <w:t>22 sierpnia</w:t>
      </w:r>
      <w:r w:rsidR="002E4281">
        <w:rPr>
          <w:rFonts w:asciiTheme="minorHAnsi" w:hAnsiTheme="minorHAnsi" w:cstheme="minorHAnsi"/>
          <w:color w:val="212121"/>
        </w:rPr>
        <w:t xml:space="preserve"> </w:t>
      </w:r>
      <w:r w:rsidR="006E62B5">
        <w:rPr>
          <w:rFonts w:asciiTheme="minorHAnsi" w:hAnsiTheme="minorHAnsi" w:cstheme="minorHAnsi"/>
          <w:b/>
          <w:bCs/>
          <w:color w:val="212121"/>
        </w:rPr>
        <w:t>2025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3A55CF">
        <w:rPr>
          <w:rStyle w:val="Pogrubienie"/>
          <w:rFonts w:asciiTheme="minorHAnsi" w:hAnsiTheme="minorHAnsi" w:cstheme="minorHAnsi"/>
          <w:color w:val="212121"/>
        </w:rPr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8F4D6C">
        <w:rPr>
          <w:rStyle w:val="Pogrubienie"/>
          <w:rFonts w:asciiTheme="minorHAnsi" w:hAnsiTheme="minorHAnsi" w:cstheme="minorHAnsi"/>
          <w:color w:val="212121"/>
        </w:rPr>
        <w:t>Kwalifikowalność EFS”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CEBBDB6" w14:textId="77777777" w:rsidR="001D63A5" w:rsidRPr="003B6F1D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3B6F1D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Default="001D63A5" w:rsidP="00D702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983"/>
    <w:multiLevelType w:val="multilevel"/>
    <w:tmpl w:val="738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2193"/>
    <w:multiLevelType w:val="multilevel"/>
    <w:tmpl w:val="5C3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31D90"/>
    <w:multiLevelType w:val="multilevel"/>
    <w:tmpl w:val="C7D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CA01FB"/>
    <w:multiLevelType w:val="multilevel"/>
    <w:tmpl w:val="4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F6112"/>
    <w:multiLevelType w:val="multilevel"/>
    <w:tmpl w:val="61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03A95"/>
    <w:multiLevelType w:val="multilevel"/>
    <w:tmpl w:val="34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7D49324C"/>
    <w:multiLevelType w:val="multilevel"/>
    <w:tmpl w:val="A74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72593">
    <w:abstractNumId w:val="10"/>
  </w:num>
  <w:num w:numId="2" w16cid:durableId="1640308698">
    <w:abstractNumId w:val="4"/>
  </w:num>
  <w:num w:numId="3" w16cid:durableId="2060590940">
    <w:abstractNumId w:val="6"/>
  </w:num>
  <w:num w:numId="4" w16cid:durableId="1197427066">
    <w:abstractNumId w:val="0"/>
  </w:num>
  <w:num w:numId="5" w16cid:durableId="51738265">
    <w:abstractNumId w:val="3"/>
  </w:num>
  <w:num w:numId="6" w16cid:durableId="1005867139">
    <w:abstractNumId w:val="2"/>
  </w:num>
  <w:num w:numId="7" w16cid:durableId="255095874">
    <w:abstractNumId w:val="9"/>
  </w:num>
  <w:num w:numId="8" w16cid:durableId="588000415">
    <w:abstractNumId w:val="8"/>
  </w:num>
  <w:num w:numId="9" w16cid:durableId="207423402">
    <w:abstractNumId w:val="1"/>
  </w:num>
  <w:num w:numId="10" w16cid:durableId="1434474055">
    <w:abstractNumId w:val="7"/>
  </w:num>
  <w:num w:numId="11" w16cid:durableId="1993288629">
    <w:abstractNumId w:val="5"/>
  </w:num>
  <w:num w:numId="12" w16cid:durableId="189500504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7BA9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2E428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E18E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25CA"/>
    <w:rsid w:val="00650F89"/>
    <w:rsid w:val="00653870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62B5"/>
    <w:rsid w:val="006E7727"/>
    <w:rsid w:val="00717301"/>
    <w:rsid w:val="00727869"/>
    <w:rsid w:val="00736290"/>
    <w:rsid w:val="00750F08"/>
    <w:rsid w:val="007801AE"/>
    <w:rsid w:val="007869DB"/>
    <w:rsid w:val="00786FFA"/>
    <w:rsid w:val="00795E11"/>
    <w:rsid w:val="007A0C74"/>
    <w:rsid w:val="007A588B"/>
    <w:rsid w:val="007E77E3"/>
    <w:rsid w:val="007F321E"/>
    <w:rsid w:val="007F41A0"/>
    <w:rsid w:val="00824A74"/>
    <w:rsid w:val="008545FC"/>
    <w:rsid w:val="008D213C"/>
    <w:rsid w:val="008D3886"/>
    <w:rsid w:val="008F1198"/>
    <w:rsid w:val="008F4D6C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F0195"/>
    <w:rsid w:val="00B0207D"/>
    <w:rsid w:val="00B06219"/>
    <w:rsid w:val="00B211D3"/>
    <w:rsid w:val="00B21282"/>
    <w:rsid w:val="00B2678B"/>
    <w:rsid w:val="00B42245"/>
    <w:rsid w:val="00B66D92"/>
    <w:rsid w:val="00B85BCC"/>
    <w:rsid w:val="00B947A8"/>
    <w:rsid w:val="00BB013C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04FD3"/>
    <w:rsid w:val="00D23742"/>
    <w:rsid w:val="00D319D8"/>
    <w:rsid w:val="00D45D86"/>
    <w:rsid w:val="00D4713C"/>
    <w:rsid w:val="00D50F12"/>
    <w:rsid w:val="00D57A13"/>
    <w:rsid w:val="00D61A7A"/>
    <w:rsid w:val="00D702FE"/>
    <w:rsid w:val="00D91548"/>
    <w:rsid w:val="00D960EF"/>
    <w:rsid w:val="00DA506E"/>
    <w:rsid w:val="00DD17E7"/>
    <w:rsid w:val="00DD6CF7"/>
    <w:rsid w:val="00DE17EF"/>
    <w:rsid w:val="00DE1970"/>
    <w:rsid w:val="00DF07E1"/>
    <w:rsid w:val="00DF76FE"/>
    <w:rsid w:val="00E169F1"/>
    <w:rsid w:val="00E507B2"/>
    <w:rsid w:val="00E848D2"/>
    <w:rsid w:val="00E8521F"/>
    <w:rsid w:val="00EB50B2"/>
    <w:rsid w:val="00EB67C4"/>
    <w:rsid w:val="00EE19DA"/>
    <w:rsid w:val="00F0634C"/>
    <w:rsid w:val="00F314AE"/>
    <w:rsid w:val="00F42CFF"/>
    <w:rsid w:val="00F442AA"/>
    <w:rsid w:val="00F7436F"/>
    <w:rsid w:val="00F84D51"/>
    <w:rsid w:val="00F9682D"/>
    <w:rsid w:val="00FB780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21</cp:revision>
  <cp:lastPrinted>2018-02-09T11:27:00Z</cp:lastPrinted>
  <dcterms:created xsi:type="dcterms:W3CDTF">2025-02-11T10:36:00Z</dcterms:created>
  <dcterms:modified xsi:type="dcterms:W3CDTF">2025-08-14T08:08:00Z</dcterms:modified>
</cp:coreProperties>
</file>