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2122" w14:textId="77777777" w:rsidR="00863DFE" w:rsidRDefault="00D716FB">
      <w:pPr>
        <w:pStyle w:val="Tekstpodstawowy"/>
        <w:spacing w:before="10"/>
        <w:rPr>
          <w:rFonts w:ascii="Times New Roman"/>
          <w:sz w:val="28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079109D" wp14:editId="7F7F3657">
            <wp:extent cx="5669915" cy="946503"/>
            <wp:effectExtent l="0" t="0" r="6985" b="6350"/>
            <wp:docPr id="3" name="Obraz 3" descr="pasek logotypów 2021-2027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2021-2027 pozi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9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EE38" w14:textId="77777777" w:rsidR="00863DFE" w:rsidRDefault="00863DFE">
      <w:pPr>
        <w:pStyle w:val="Tekstpodstawowy"/>
        <w:spacing w:before="3"/>
        <w:rPr>
          <w:sz w:val="26"/>
        </w:rPr>
      </w:pPr>
    </w:p>
    <w:p w14:paraId="04589E28" w14:textId="27CB6787" w:rsidR="00863DFE" w:rsidRDefault="00C379CE">
      <w:pPr>
        <w:tabs>
          <w:tab w:val="left" w:leader="dot" w:pos="7257"/>
        </w:tabs>
        <w:spacing w:before="56"/>
        <w:ind w:left="116"/>
      </w:pP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 w:rsidR="003A4861"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nr</w:t>
      </w:r>
      <w:r>
        <w:rPr>
          <w:spacing w:val="32"/>
          <w:sz w:val="20"/>
        </w:rPr>
        <w:t xml:space="preserve"> </w:t>
      </w:r>
      <w:r>
        <w:t>………./MJWPU/………./202</w:t>
      </w:r>
      <w:r w:rsidR="00D34E84">
        <w:t>6</w:t>
      </w:r>
      <w:r w:rsidR="005D44CD">
        <w:t>/</w:t>
      </w:r>
      <w:r>
        <w:t>Z/WZP</w:t>
      </w:r>
      <w:r w:rsidR="009D4B2E">
        <w:t>.331-1-</w:t>
      </w:r>
      <w:r w:rsidR="004114BA">
        <w:t>8</w:t>
      </w:r>
      <w:r w:rsidR="00A64F1D">
        <w:t>…….</w:t>
      </w:r>
      <w:r w:rsidR="003054B7">
        <w:t>/2</w:t>
      </w:r>
      <w:r w:rsidR="00D34E84">
        <w:t>6</w:t>
      </w:r>
      <w:r w:rsidR="003054B7">
        <w:t>.U.WIPFE</w:t>
      </w:r>
    </w:p>
    <w:p w14:paraId="56B826C4" w14:textId="77777777" w:rsidR="00863DFE" w:rsidRDefault="00863DFE">
      <w:pPr>
        <w:pStyle w:val="Tekstpodstawowy"/>
        <w:rPr>
          <w:sz w:val="22"/>
        </w:rPr>
      </w:pPr>
    </w:p>
    <w:p w14:paraId="71B41CEB" w14:textId="77777777" w:rsidR="00863DFE" w:rsidRDefault="00863DFE">
      <w:pPr>
        <w:pStyle w:val="Tekstpodstawowy"/>
        <w:spacing w:before="3"/>
        <w:rPr>
          <w:sz w:val="22"/>
        </w:rPr>
      </w:pPr>
    </w:p>
    <w:p w14:paraId="25C65CE8" w14:textId="77777777" w:rsidR="00863DFE" w:rsidRDefault="00C379CE">
      <w:pPr>
        <w:pStyle w:val="Tytu"/>
      </w:pPr>
      <w:r>
        <w:t>Opis</w:t>
      </w:r>
      <w:r>
        <w:rPr>
          <w:spacing w:val="80"/>
        </w:rPr>
        <w:t xml:space="preserve"> </w:t>
      </w:r>
      <w:r>
        <w:t>środków</w:t>
      </w:r>
      <w:r>
        <w:rPr>
          <w:spacing w:val="80"/>
        </w:rPr>
        <w:t xml:space="preserve"> </w:t>
      </w:r>
      <w:r>
        <w:t>technicznych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organizacyjnych</w:t>
      </w:r>
      <w:r>
        <w:rPr>
          <w:spacing w:val="80"/>
        </w:rPr>
        <w:t xml:space="preserve"> </w:t>
      </w:r>
      <w:r>
        <w:t>wykorzystywanych</w:t>
      </w:r>
      <w:r>
        <w:rPr>
          <w:spacing w:val="8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zapewnienia bezpieczeństwa danych</w:t>
      </w:r>
    </w:p>
    <w:p w14:paraId="45E6FBBC" w14:textId="77777777" w:rsidR="00863DFE" w:rsidRDefault="00863DFE">
      <w:pPr>
        <w:pStyle w:val="Tekstpodstawowy"/>
        <w:rPr>
          <w:b/>
          <w:sz w:val="24"/>
        </w:rPr>
      </w:pPr>
    </w:p>
    <w:p w14:paraId="495431C4" w14:textId="77777777" w:rsidR="00863DFE" w:rsidRDefault="00C379CE">
      <w:pPr>
        <w:pStyle w:val="Tekstpodstawowy"/>
        <w:spacing w:before="196"/>
        <w:ind w:left="116" w:right="121"/>
        <w:jc w:val="both"/>
      </w:pPr>
      <w:r>
        <w:t xml:space="preserve">Opis technicznych i organizacyjnych środków bezpieczeństwa wdrożonych przez podmiot przetwarzający (podmioty przetwarzające) (w tym wszelkie stosowne certyfikaty) w celu zapewnienia odpowiedniego poziomu </w:t>
      </w:r>
      <w:r>
        <w:rPr>
          <w:spacing w:val="-2"/>
        </w:rPr>
        <w:t xml:space="preserve">bezpieczeństwa, z uwzględnieniem charakteru, zakresu, kontekstu i celu przetwarzania, a także ryzyka naruszenia </w:t>
      </w:r>
      <w:r>
        <w:t>praw i wolności osób fizycznych.</w:t>
      </w:r>
    </w:p>
    <w:p w14:paraId="3E05F735" w14:textId="77777777" w:rsidR="00863DFE" w:rsidRDefault="00863DFE">
      <w:pPr>
        <w:pStyle w:val="Tekstpodstawowy"/>
        <w:spacing w:before="10"/>
        <w:rPr>
          <w:sz w:val="19"/>
        </w:rPr>
      </w:pPr>
    </w:p>
    <w:p w14:paraId="05E97F47" w14:textId="77777777" w:rsidR="00863DFE" w:rsidRDefault="00C379CE">
      <w:pPr>
        <w:spacing w:before="1"/>
        <w:ind w:left="116" w:right="118"/>
        <w:jc w:val="both"/>
        <w:rPr>
          <w:sz w:val="16"/>
        </w:rPr>
      </w:pPr>
      <w:r>
        <w:rPr>
          <w:sz w:val="16"/>
        </w:rPr>
        <w:t>UWAGA: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z w:val="16"/>
        </w:rPr>
        <w:t>przekazywania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podmiotom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przetwarzającym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podprzetwarzającym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7"/>
          <w:sz w:val="16"/>
        </w:rPr>
        <w:t xml:space="preserve"> </w:t>
      </w:r>
      <w:r>
        <w:rPr>
          <w:sz w:val="16"/>
        </w:rPr>
        <w:t>zaznaczeniu</w:t>
      </w:r>
      <w:r>
        <w:rPr>
          <w:spacing w:val="-7"/>
          <w:sz w:val="16"/>
        </w:rPr>
        <w:t xml:space="preserve"> </w:t>
      </w:r>
      <w:r>
        <w:rPr>
          <w:sz w:val="16"/>
        </w:rPr>
        <w:t>krzyżykiem</w:t>
      </w:r>
      <w:r>
        <w:rPr>
          <w:spacing w:val="-5"/>
          <w:sz w:val="16"/>
        </w:rPr>
        <w:t xml:space="preserve"> </w:t>
      </w:r>
      <w:r>
        <w:rPr>
          <w:sz w:val="16"/>
        </w:rPr>
        <w:t>wybranych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pól, należy opisać konkretne środki techniczne i organizacyjne, jakie powinien zastosować podmiot przetwarzający lub </w:t>
      </w:r>
      <w:proofErr w:type="spellStart"/>
      <w:r>
        <w:rPr>
          <w:sz w:val="16"/>
        </w:rPr>
        <w:t>podprzetwarzający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aby móc udzielić pomocy administratorowi. Środki techniczne i organizacyjne należy opisać szczegółowo, a nie w sposób ogólny.</w:t>
      </w:r>
    </w:p>
    <w:p w14:paraId="69C48428" w14:textId="77777777" w:rsidR="00863DFE" w:rsidRDefault="00863DFE">
      <w:pPr>
        <w:pStyle w:val="Tekstpodstawowy"/>
        <w:spacing w:before="1"/>
      </w:pPr>
    </w:p>
    <w:p w14:paraId="330EE9AB" w14:textId="77777777" w:rsidR="00863DFE" w:rsidRDefault="00C379CE">
      <w:pPr>
        <w:ind w:left="116"/>
        <w:jc w:val="both"/>
        <w:rPr>
          <w:b/>
          <w:sz w:val="20"/>
        </w:rPr>
      </w:pPr>
      <w:r>
        <w:rPr>
          <w:b/>
          <w:sz w:val="20"/>
        </w:rPr>
        <w:t>Przykłady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możliwych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środków:</w:t>
      </w:r>
    </w:p>
    <w:p w14:paraId="5E27179E" w14:textId="77777777" w:rsidR="00863DFE" w:rsidRDefault="00863DFE">
      <w:pPr>
        <w:pStyle w:val="Tekstpodstawowy"/>
        <w:spacing w:before="11"/>
        <w:rPr>
          <w:b/>
          <w:sz w:val="19"/>
        </w:rPr>
      </w:pPr>
    </w:p>
    <w:p w14:paraId="1CC1E1B7" w14:textId="77777777" w:rsidR="00863DFE" w:rsidRDefault="00C379CE">
      <w:pPr>
        <w:pStyle w:val="Tekstpodstawowy"/>
        <w:ind w:left="116"/>
      </w:pPr>
      <w:r>
        <w:rPr>
          <w:rFonts w:ascii="Arial" w:hAnsi="Arial"/>
          <w:sz w:val="28"/>
        </w:rPr>
        <w:t>□</w:t>
      </w:r>
      <w:r>
        <w:rPr>
          <w:rFonts w:ascii="Arial" w:hAnsi="Arial"/>
          <w:spacing w:val="-9"/>
          <w:sz w:val="28"/>
        </w:rPr>
        <w:t xml:space="preserve"> </w:t>
      </w:r>
      <w:r>
        <w:t>Środki</w:t>
      </w:r>
      <w:r>
        <w:rPr>
          <w:spacing w:val="-6"/>
        </w:rPr>
        <w:t xml:space="preserve"> </w:t>
      </w:r>
      <w:r>
        <w:t>umożliwiające</w:t>
      </w:r>
      <w:r>
        <w:rPr>
          <w:spacing w:val="-7"/>
        </w:rPr>
        <w:t xml:space="preserve"> </w:t>
      </w:r>
      <w:proofErr w:type="spellStart"/>
      <w:r>
        <w:t>pseudonimizację</w:t>
      </w:r>
      <w:proofErr w:type="spellEnd"/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szyfrowanie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</w:t>
      </w:r>
    </w:p>
    <w:p w14:paraId="54FCF0BC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06AC528A" w14:textId="77777777" w:rsidR="00863DFE" w:rsidRDefault="00C379CE">
      <w:pPr>
        <w:spacing w:before="1"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1BE71D60" w14:textId="77777777" w:rsidR="00863DFE" w:rsidRDefault="00C379CE">
      <w:pPr>
        <w:pStyle w:val="Tekstpodstawowy"/>
        <w:spacing w:line="242" w:lineRule="auto"/>
        <w:ind w:left="116"/>
      </w:pPr>
      <w:r>
        <w:rPr>
          <w:rFonts w:ascii="Arial" w:hAnsi="Arial"/>
          <w:sz w:val="28"/>
        </w:rPr>
        <w:t>□</w:t>
      </w:r>
      <w:r>
        <w:rPr>
          <w:rFonts w:ascii="Arial" w:hAnsi="Arial"/>
          <w:spacing w:val="36"/>
          <w:sz w:val="28"/>
        </w:rPr>
        <w:t xml:space="preserve"> </w:t>
      </w:r>
      <w:r>
        <w:t>Środki zapewniające zdolność do ciągłego zapewnienia poufności, integralności, dostępności</w:t>
      </w:r>
      <w:r>
        <w:rPr>
          <w:spacing w:val="21"/>
        </w:rPr>
        <w:t xml:space="preserve"> </w:t>
      </w:r>
      <w:r>
        <w:t>i odporności systemów i usług przetwarzania</w:t>
      </w:r>
    </w:p>
    <w:p w14:paraId="0C5EA9EB" w14:textId="77777777" w:rsidR="00863DFE" w:rsidRDefault="00C379CE">
      <w:pPr>
        <w:spacing w:line="241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26A95F22" w14:textId="77777777" w:rsidR="00863DFE" w:rsidRDefault="00C379CE">
      <w:pPr>
        <w:spacing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AB36F1F" w14:textId="77777777" w:rsidR="00863DFE" w:rsidRDefault="00C379CE">
      <w:pPr>
        <w:pStyle w:val="Tekstpodstawowy"/>
        <w:spacing w:line="242" w:lineRule="auto"/>
        <w:ind w:left="116" w:right="135"/>
      </w:pPr>
      <w:r>
        <w:rPr>
          <w:rFonts w:ascii="Arial" w:hAnsi="Arial"/>
          <w:sz w:val="28"/>
        </w:rPr>
        <w:t xml:space="preserve">□ </w:t>
      </w:r>
      <w:r>
        <w:t>Środki zapewniające zdolność do szybkiego przywrócenia dostępności danych osobowych i dostępu do nich w razie incydentu fizycznego lub technicznego</w:t>
      </w:r>
    </w:p>
    <w:p w14:paraId="60BAD4F2" w14:textId="77777777" w:rsidR="00863DFE" w:rsidRDefault="00C379CE">
      <w:pPr>
        <w:spacing w:line="241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7A883C33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577A6D22" w14:textId="77777777" w:rsidR="00863DFE" w:rsidRDefault="00C379CE">
      <w:pPr>
        <w:pStyle w:val="Tekstpodstawowy"/>
        <w:spacing w:line="242" w:lineRule="auto"/>
        <w:ind w:left="116" w:right="135"/>
      </w:pPr>
      <w:r>
        <w:rPr>
          <w:rFonts w:ascii="Arial" w:hAnsi="Arial"/>
          <w:sz w:val="28"/>
        </w:rPr>
        <w:t>□</w:t>
      </w:r>
      <w:r>
        <w:rPr>
          <w:rFonts w:ascii="Arial" w:hAnsi="Arial"/>
          <w:spacing w:val="59"/>
          <w:sz w:val="28"/>
        </w:rPr>
        <w:t xml:space="preserve"> </w:t>
      </w:r>
      <w:r>
        <w:t>Procesy</w:t>
      </w:r>
      <w:r>
        <w:rPr>
          <w:spacing w:val="40"/>
        </w:rPr>
        <w:t xml:space="preserve"> </w:t>
      </w:r>
      <w:r>
        <w:t>umożliwiające</w:t>
      </w:r>
      <w:r>
        <w:rPr>
          <w:spacing w:val="40"/>
        </w:rPr>
        <w:t xml:space="preserve"> </w:t>
      </w:r>
      <w:r>
        <w:t>regularne</w:t>
      </w:r>
      <w:r>
        <w:rPr>
          <w:spacing w:val="40"/>
        </w:rPr>
        <w:t xml:space="preserve"> </w:t>
      </w:r>
      <w:r>
        <w:t>testowanie,</w:t>
      </w:r>
      <w:r>
        <w:rPr>
          <w:spacing w:val="40"/>
        </w:rPr>
        <w:t xml:space="preserve"> </w:t>
      </w:r>
      <w:r>
        <w:t>mierzenie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ocenianie</w:t>
      </w:r>
      <w:r>
        <w:rPr>
          <w:spacing w:val="40"/>
        </w:rPr>
        <w:t xml:space="preserve"> </w:t>
      </w:r>
      <w:r>
        <w:t>skuteczności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technicznych</w:t>
      </w:r>
      <w:r>
        <w:rPr>
          <w:spacing w:val="40"/>
        </w:rPr>
        <w:t xml:space="preserve"> </w:t>
      </w:r>
      <w:r>
        <w:t>i organizacyjnych mających zapewnić bezpieczeństwo przetwarzania</w:t>
      </w:r>
    </w:p>
    <w:p w14:paraId="0EB98DE4" w14:textId="77777777" w:rsidR="00863DFE" w:rsidRDefault="00C379CE">
      <w:pPr>
        <w:spacing w:line="241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7F8523D0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31BBE769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spacing w:line="320" w:lineRule="exact"/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9"/>
          <w:sz w:val="20"/>
        </w:rPr>
        <w:t xml:space="preserve"> </w:t>
      </w:r>
      <w:r>
        <w:rPr>
          <w:sz w:val="20"/>
        </w:rPr>
        <w:t>umożliwiające</w:t>
      </w:r>
      <w:r>
        <w:rPr>
          <w:spacing w:val="-8"/>
          <w:sz w:val="20"/>
        </w:rPr>
        <w:t xml:space="preserve"> </w:t>
      </w:r>
      <w:r>
        <w:rPr>
          <w:sz w:val="20"/>
        </w:rPr>
        <w:t>identyfikację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autoryzację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użytkowników</w:t>
      </w:r>
    </w:p>
    <w:p w14:paraId="10A982EF" w14:textId="77777777" w:rsidR="00863DFE" w:rsidRDefault="00C379CE">
      <w:pPr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5210D1DB" w14:textId="77777777" w:rsidR="00863DFE" w:rsidRDefault="00C379CE">
      <w:pPr>
        <w:spacing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6A4F9FE3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6"/>
          <w:sz w:val="20"/>
        </w:rPr>
        <w:t xml:space="preserve"> </w:t>
      </w:r>
      <w:r>
        <w:rPr>
          <w:sz w:val="20"/>
        </w:rPr>
        <w:t>zapewniające</w:t>
      </w:r>
      <w:r>
        <w:rPr>
          <w:spacing w:val="-7"/>
          <w:sz w:val="20"/>
        </w:rPr>
        <w:t xml:space="preserve"> </w:t>
      </w:r>
      <w:r>
        <w:rPr>
          <w:sz w:val="20"/>
        </w:rPr>
        <w:t>ochronę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czasie</w:t>
      </w:r>
      <w:r>
        <w:rPr>
          <w:spacing w:val="-7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przekazywania</w:t>
      </w:r>
    </w:p>
    <w:p w14:paraId="0BB5C5CC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5771E006" w14:textId="77777777" w:rsidR="00863DFE" w:rsidRDefault="00C379CE">
      <w:pPr>
        <w:spacing w:before="1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6AC39DE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5"/>
          <w:sz w:val="20"/>
        </w:rPr>
        <w:t xml:space="preserve"> </w:t>
      </w:r>
      <w:r>
        <w:rPr>
          <w:sz w:val="20"/>
        </w:rPr>
        <w:t>zapewniające</w:t>
      </w:r>
      <w:r>
        <w:rPr>
          <w:spacing w:val="-7"/>
          <w:sz w:val="20"/>
        </w:rPr>
        <w:t xml:space="preserve"> </w:t>
      </w:r>
      <w:r>
        <w:rPr>
          <w:sz w:val="20"/>
        </w:rPr>
        <w:t>ochronę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czasie</w:t>
      </w:r>
      <w:r>
        <w:rPr>
          <w:spacing w:val="-7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przechowywania</w:t>
      </w:r>
    </w:p>
    <w:p w14:paraId="5834E4DF" w14:textId="77777777" w:rsidR="00863DFE" w:rsidRDefault="00C379CE">
      <w:pPr>
        <w:spacing w:before="2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003D1615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284D9A7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7"/>
          <w:sz w:val="20"/>
        </w:rPr>
        <w:t xml:space="preserve"> </w:t>
      </w:r>
      <w:r>
        <w:rPr>
          <w:sz w:val="20"/>
        </w:rPr>
        <w:t>służące</w:t>
      </w:r>
      <w:r>
        <w:rPr>
          <w:spacing w:val="-9"/>
          <w:sz w:val="20"/>
        </w:rPr>
        <w:t xml:space="preserve"> </w:t>
      </w:r>
      <w:r>
        <w:rPr>
          <w:sz w:val="20"/>
        </w:rPr>
        <w:t>zapewnieniu</w:t>
      </w:r>
      <w:r>
        <w:rPr>
          <w:spacing w:val="-7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6"/>
          <w:sz w:val="20"/>
        </w:rPr>
        <w:t xml:space="preserve"> </w:t>
      </w:r>
      <w:r>
        <w:rPr>
          <w:sz w:val="20"/>
        </w:rPr>
        <w:t>fizycznego</w:t>
      </w:r>
      <w:r>
        <w:rPr>
          <w:spacing w:val="-5"/>
          <w:sz w:val="20"/>
        </w:rPr>
        <w:t xml:space="preserve"> </w:t>
      </w:r>
      <w:r>
        <w:rPr>
          <w:sz w:val="20"/>
        </w:rPr>
        <w:t>miejsc,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których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osobowe</w:t>
      </w:r>
    </w:p>
    <w:p w14:paraId="7D9EB415" w14:textId="77777777" w:rsidR="00863DFE" w:rsidRDefault="00C379CE">
      <w:pPr>
        <w:spacing w:before="3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C6F7EBE" w14:textId="77777777" w:rsidR="00863DFE" w:rsidRDefault="00C379CE">
      <w:pPr>
        <w:spacing w:before="1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6C5E1543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12"/>
          <w:sz w:val="20"/>
        </w:rPr>
        <w:t xml:space="preserve"> </w:t>
      </w:r>
      <w:r>
        <w:rPr>
          <w:sz w:val="20"/>
        </w:rPr>
        <w:t>umożliwiające</w:t>
      </w:r>
      <w:r>
        <w:rPr>
          <w:spacing w:val="-11"/>
          <w:sz w:val="20"/>
        </w:rPr>
        <w:t xml:space="preserve"> </w:t>
      </w:r>
      <w:r>
        <w:rPr>
          <w:sz w:val="20"/>
        </w:rPr>
        <w:t>rejestrowanie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zdarzeń</w:t>
      </w:r>
    </w:p>
    <w:p w14:paraId="7062AE29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14C060CB" w14:textId="77777777" w:rsidR="00863DFE" w:rsidRDefault="00C379CE">
      <w:pPr>
        <w:spacing w:before="1"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334E1600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spacing w:line="320" w:lineRule="exact"/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7"/>
          <w:sz w:val="20"/>
        </w:rPr>
        <w:t xml:space="preserve"> </w:t>
      </w:r>
      <w:r>
        <w:rPr>
          <w:sz w:val="20"/>
        </w:rPr>
        <w:t>służące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konfiguracji</w:t>
      </w:r>
      <w:r>
        <w:rPr>
          <w:spacing w:val="-6"/>
          <w:sz w:val="20"/>
        </w:rPr>
        <w:t xml:space="preserve"> </w:t>
      </w:r>
      <w:r>
        <w:rPr>
          <w:sz w:val="20"/>
        </w:rPr>
        <w:t>systemu,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tym</w:t>
      </w:r>
      <w:r>
        <w:rPr>
          <w:spacing w:val="-7"/>
          <w:sz w:val="20"/>
        </w:rPr>
        <w:t xml:space="preserve"> </w:t>
      </w:r>
      <w:r>
        <w:rPr>
          <w:sz w:val="20"/>
        </w:rPr>
        <w:t>konfiguracji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domyślnej</w:t>
      </w:r>
    </w:p>
    <w:p w14:paraId="55AED810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2FA3C464" w14:textId="77777777" w:rsidR="00863DFE" w:rsidRDefault="00C379CE">
      <w:pPr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38B1FD5B" w14:textId="77777777" w:rsidR="00863DFE" w:rsidRDefault="00863DFE">
      <w:pPr>
        <w:rPr>
          <w:sz w:val="20"/>
        </w:rPr>
        <w:sectPr w:rsidR="00863D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460" w:right="1300" w:bottom="920" w:left="1300" w:header="275" w:footer="734" w:gutter="0"/>
          <w:pgNumType w:start="1"/>
          <w:cols w:space="708"/>
        </w:sectPr>
      </w:pPr>
    </w:p>
    <w:p w14:paraId="1F515B69" w14:textId="77777777" w:rsidR="00863DFE" w:rsidRDefault="00863DFE">
      <w:pPr>
        <w:pStyle w:val="Tekstpodstawowy"/>
      </w:pPr>
    </w:p>
    <w:p w14:paraId="0F2C8C56" w14:textId="77777777" w:rsidR="00863DFE" w:rsidRDefault="007D12E5">
      <w:pPr>
        <w:pStyle w:val="Tekstpodstawowy"/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E54A99B" wp14:editId="20FB7ED8">
            <wp:extent cx="5669915" cy="946503"/>
            <wp:effectExtent l="0" t="0" r="6985" b="6350"/>
            <wp:docPr id="2" name="Obraz 2" descr="pasek logotypów 2021-2027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2021-2027 pozi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9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73C4" w14:textId="77777777" w:rsidR="00863DFE" w:rsidRDefault="00863DFE">
      <w:pPr>
        <w:pStyle w:val="Tekstpodstawowy"/>
        <w:spacing w:before="3"/>
        <w:rPr>
          <w:sz w:val="23"/>
        </w:rPr>
      </w:pPr>
    </w:p>
    <w:p w14:paraId="01360CB6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spacing w:before="92" w:line="240" w:lineRule="auto"/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0"/>
          <w:sz w:val="20"/>
        </w:rPr>
        <w:t xml:space="preserve"> </w:t>
      </w:r>
      <w:r>
        <w:rPr>
          <w:sz w:val="20"/>
        </w:rPr>
        <w:t>zarządzania</w:t>
      </w:r>
      <w:r>
        <w:rPr>
          <w:spacing w:val="-8"/>
          <w:sz w:val="20"/>
        </w:rPr>
        <w:t xml:space="preserve"> </w:t>
      </w:r>
      <w:r>
        <w:rPr>
          <w:sz w:val="20"/>
        </w:rPr>
        <w:t>wewnętrznym</w:t>
      </w:r>
      <w:r>
        <w:rPr>
          <w:spacing w:val="-9"/>
          <w:sz w:val="20"/>
        </w:rPr>
        <w:t xml:space="preserve"> </w:t>
      </w:r>
      <w:r>
        <w:rPr>
          <w:sz w:val="20"/>
        </w:rPr>
        <w:t>systemem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bezpieczeństwem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IT</w:t>
      </w:r>
    </w:p>
    <w:p w14:paraId="119241D1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32F39C09" w14:textId="77777777" w:rsidR="00863DFE" w:rsidRDefault="00C379CE">
      <w:pPr>
        <w:spacing w:before="1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6B5D195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9"/>
          <w:sz w:val="20"/>
        </w:rPr>
        <w:t xml:space="preserve"> </w:t>
      </w:r>
      <w:r>
        <w:rPr>
          <w:sz w:val="20"/>
        </w:rPr>
        <w:t>certyfikacji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7"/>
          <w:sz w:val="20"/>
        </w:rPr>
        <w:t xml:space="preserve"> </w:t>
      </w:r>
      <w:r>
        <w:rPr>
          <w:sz w:val="20"/>
        </w:rPr>
        <w:t>jakości</w:t>
      </w:r>
      <w:r>
        <w:rPr>
          <w:spacing w:val="-7"/>
          <w:sz w:val="20"/>
        </w:rPr>
        <w:t xml:space="preserve"> </w:t>
      </w:r>
      <w:r>
        <w:rPr>
          <w:sz w:val="20"/>
        </w:rPr>
        <w:t>procesów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produktów</w:t>
      </w:r>
    </w:p>
    <w:p w14:paraId="48362E30" w14:textId="77777777" w:rsidR="00863DFE" w:rsidRDefault="00C379CE">
      <w:pPr>
        <w:spacing w:before="2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6196BC8E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6ECC7A9C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pacing w:val="-2"/>
          <w:sz w:val="20"/>
        </w:rPr>
        <w:t>Środki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zapewniające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minimalizację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danych</w:t>
      </w:r>
    </w:p>
    <w:p w14:paraId="3588A982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56DBBD5D" w14:textId="77777777" w:rsidR="00863DFE" w:rsidRDefault="00C379CE">
      <w:pPr>
        <w:spacing w:before="1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46FC6A28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11"/>
          <w:sz w:val="20"/>
        </w:rPr>
        <w:t xml:space="preserve"> </w:t>
      </w:r>
      <w:r>
        <w:rPr>
          <w:sz w:val="20"/>
        </w:rPr>
        <w:t>zapewniające</w:t>
      </w:r>
      <w:r>
        <w:rPr>
          <w:spacing w:val="-11"/>
          <w:sz w:val="20"/>
        </w:rPr>
        <w:t xml:space="preserve"> </w:t>
      </w:r>
      <w:r>
        <w:rPr>
          <w:sz w:val="20"/>
        </w:rPr>
        <w:t>odpowiednią</w:t>
      </w:r>
      <w:r>
        <w:rPr>
          <w:spacing w:val="-11"/>
          <w:sz w:val="20"/>
        </w:rPr>
        <w:t xml:space="preserve"> </w:t>
      </w:r>
      <w:r>
        <w:rPr>
          <w:sz w:val="20"/>
        </w:rPr>
        <w:t>jakość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danych</w:t>
      </w:r>
    </w:p>
    <w:p w14:paraId="5C816469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6AF5EEDA" w14:textId="77777777" w:rsidR="00863DFE" w:rsidRDefault="00C379CE">
      <w:pPr>
        <w:spacing w:before="1"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77D911CF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spacing w:line="320" w:lineRule="exact"/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11"/>
          <w:sz w:val="20"/>
        </w:rPr>
        <w:t xml:space="preserve"> </w:t>
      </w:r>
      <w:r>
        <w:rPr>
          <w:sz w:val="20"/>
        </w:rPr>
        <w:t>zapewniające</w:t>
      </w:r>
      <w:r>
        <w:rPr>
          <w:spacing w:val="-11"/>
          <w:sz w:val="20"/>
        </w:rPr>
        <w:t xml:space="preserve"> </w:t>
      </w:r>
      <w:r>
        <w:rPr>
          <w:sz w:val="20"/>
        </w:rPr>
        <w:t>ograniczone</w:t>
      </w:r>
      <w:r>
        <w:rPr>
          <w:spacing w:val="-11"/>
          <w:sz w:val="20"/>
        </w:rPr>
        <w:t xml:space="preserve"> </w:t>
      </w:r>
      <w:r>
        <w:rPr>
          <w:sz w:val="20"/>
        </w:rPr>
        <w:t>zatrzymywanie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danych</w:t>
      </w:r>
    </w:p>
    <w:p w14:paraId="5D8D32B3" w14:textId="77777777" w:rsidR="00863DFE" w:rsidRDefault="00C379CE">
      <w:pPr>
        <w:spacing w:before="5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0CDEEAA7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5EDCB22D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pacing w:val="-2"/>
          <w:sz w:val="20"/>
        </w:rPr>
        <w:t>Środki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zapewniające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rozliczalność</w:t>
      </w:r>
    </w:p>
    <w:p w14:paraId="53AC5A50" w14:textId="77777777" w:rsidR="00863DFE" w:rsidRDefault="00C379CE">
      <w:pPr>
        <w:spacing w:before="2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16119378" w14:textId="77777777" w:rsidR="00863DFE" w:rsidRDefault="00C379CE">
      <w:pPr>
        <w:spacing w:before="1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3B53255B" w14:textId="77777777" w:rsidR="00863DFE" w:rsidRDefault="00C379CE">
      <w:pPr>
        <w:pStyle w:val="Akapitzlist"/>
        <w:numPr>
          <w:ilvl w:val="0"/>
          <w:numId w:val="1"/>
        </w:numPr>
        <w:tabs>
          <w:tab w:val="left" w:pos="367"/>
        </w:tabs>
        <w:ind w:hanging="251"/>
        <w:rPr>
          <w:sz w:val="20"/>
        </w:rPr>
      </w:pPr>
      <w:r>
        <w:rPr>
          <w:sz w:val="20"/>
        </w:rPr>
        <w:t>Środki</w:t>
      </w:r>
      <w:r>
        <w:rPr>
          <w:spacing w:val="-7"/>
          <w:sz w:val="20"/>
        </w:rPr>
        <w:t xml:space="preserve"> </w:t>
      </w:r>
      <w:r>
        <w:rPr>
          <w:sz w:val="20"/>
        </w:rPr>
        <w:t>umożliwiające</w:t>
      </w:r>
      <w:r>
        <w:rPr>
          <w:spacing w:val="-8"/>
          <w:sz w:val="20"/>
        </w:rPr>
        <w:t xml:space="preserve"> </w:t>
      </w:r>
      <w:r>
        <w:rPr>
          <w:sz w:val="20"/>
        </w:rPr>
        <w:t>przenoszenie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zapewnienie</w:t>
      </w:r>
      <w:r>
        <w:rPr>
          <w:spacing w:val="-7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usuwania</w:t>
      </w:r>
    </w:p>
    <w:p w14:paraId="7FCCE7D3" w14:textId="77777777" w:rsidR="00863DFE" w:rsidRDefault="00C379CE">
      <w:pPr>
        <w:spacing w:before="2" w:line="243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72E68CB3" w14:textId="77777777" w:rsidR="00863DFE" w:rsidRDefault="00C379CE">
      <w:pPr>
        <w:spacing w:line="242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</w:t>
      </w:r>
    </w:p>
    <w:p w14:paraId="11B0A365" w14:textId="77777777" w:rsidR="00863DFE" w:rsidRDefault="00863DFE">
      <w:pPr>
        <w:spacing w:before="1"/>
        <w:ind w:left="116"/>
        <w:rPr>
          <w:sz w:val="20"/>
        </w:rPr>
      </w:pPr>
    </w:p>
    <w:sectPr w:rsidR="00863DFE">
      <w:pgSz w:w="11910" w:h="16840"/>
      <w:pgMar w:top="460" w:right="1300" w:bottom="920" w:left="1300" w:header="275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DA1C" w14:textId="77777777" w:rsidR="009B694E" w:rsidRDefault="009B694E">
      <w:r>
        <w:separator/>
      </w:r>
    </w:p>
  </w:endnote>
  <w:endnote w:type="continuationSeparator" w:id="0">
    <w:p w14:paraId="37DEFA5B" w14:textId="77777777" w:rsidR="009B694E" w:rsidRDefault="009B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F3C1" w14:textId="77777777" w:rsidR="00FB3874" w:rsidRDefault="00FB3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855E" w14:textId="77777777" w:rsidR="00863DFE" w:rsidRDefault="00810254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7E1333DD" wp14:editId="41B99AB3">
              <wp:simplePos x="0" y="0"/>
              <wp:positionH relativeFrom="page">
                <wp:posOffset>3707130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090C9" w14:textId="77777777" w:rsidR="00863DFE" w:rsidRDefault="00C379C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D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333D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91.9pt;margin-top:794.2pt;width:12.6pt;height:13.0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CD&#10;C/pi4QAAAA0BAAAPAAAAAAAAAAAAAAAAAC4EAABkcnMvZG93bnJldi54bWxQSwUGAAAAAAQABADz&#10;AAAAPAUAAAAA&#10;" filled="f" stroked="f">
              <v:textbox inset="0,0,0,0">
                <w:txbxContent>
                  <w:p w14:paraId="087090C9" w14:textId="77777777" w:rsidR="00863DFE" w:rsidRDefault="00C379C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0D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E95C" w14:textId="77777777" w:rsidR="00FB3874" w:rsidRDefault="00FB3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0893" w14:textId="77777777" w:rsidR="009B694E" w:rsidRDefault="009B694E">
      <w:r>
        <w:separator/>
      </w:r>
    </w:p>
  </w:footnote>
  <w:footnote w:type="continuationSeparator" w:id="0">
    <w:p w14:paraId="76A69F95" w14:textId="77777777" w:rsidR="009B694E" w:rsidRDefault="009B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B7FB" w14:textId="77777777" w:rsidR="00FB3874" w:rsidRDefault="00FB3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ED30" w14:textId="100B3CBC" w:rsidR="004114BA" w:rsidRPr="007C7B4D" w:rsidRDefault="004114BA" w:rsidP="004114BA">
    <w:pPr>
      <w:widowControl/>
      <w:tabs>
        <w:tab w:val="left" w:pos="8134"/>
      </w:tabs>
      <w:autoSpaceDE/>
      <w:autoSpaceDN/>
      <w:rPr>
        <w:rFonts w:cs="Times New Roman"/>
      </w:rPr>
    </w:pPr>
    <w:r w:rsidRPr="007C7B4D">
      <w:rPr>
        <w:b/>
        <w:bCs/>
        <w:sz w:val="16"/>
        <w:szCs w:val="18"/>
        <w:u w:val="single"/>
      </w:rPr>
      <w:t>WZP.331-1- 8/26.U.WI</w:t>
    </w:r>
    <w:r w:rsidR="00D53923">
      <w:rPr>
        <w:b/>
        <w:bCs/>
        <w:sz w:val="16"/>
        <w:szCs w:val="18"/>
        <w:u w:val="single"/>
      </w:rPr>
      <w:t>PFE</w:t>
    </w:r>
    <w:r w:rsidRPr="007C7B4D">
      <w:rPr>
        <w:b/>
        <w:bCs/>
        <w:sz w:val="16"/>
        <w:szCs w:val="18"/>
        <w:u w:val="single"/>
      </w:rPr>
      <w:t xml:space="preserve">                                                                                                                                                                </w:t>
    </w:r>
    <w:r w:rsidR="00A64F1D">
      <w:rPr>
        <w:b/>
        <w:bCs/>
        <w:sz w:val="16"/>
        <w:szCs w:val="18"/>
        <w:u w:val="single"/>
      </w:rPr>
      <w:t xml:space="preserve">      </w:t>
    </w:r>
    <w:r w:rsidRPr="007C7B4D">
      <w:rPr>
        <w:b/>
        <w:bCs/>
        <w:sz w:val="16"/>
        <w:szCs w:val="18"/>
        <w:u w:val="single"/>
      </w:rPr>
      <w:t xml:space="preserve">Załącznik nr </w:t>
    </w:r>
    <w:r>
      <w:rPr>
        <w:b/>
        <w:bCs/>
        <w:sz w:val="16"/>
        <w:szCs w:val="18"/>
        <w:u w:val="single"/>
      </w:rPr>
      <w:t>3</w:t>
    </w:r>
    <w:r w:rsidRPr="007C7B4D">
      <w:rPr>
        <w:b/>
        <w:bCs/>
        <w:sz w:val="16"/>
        <w:szCs w:val="18"/>
        <w:u w:val="single"/>
      </w:rPr>
      <w:t>.</w:t>
    </w:r>
    <w:r w:rsidR="00A64F1D">
      <w:rPr>
        <w:b/>
        <w:bCs/>
        <w:sz w:val="16"/>
        <w:szCs w:val="18"/>
        <w:u w:val="single"/>
      </w:rPr>
      <w:t>5</w:t>
    </w:r>
    <w:r w:rsidRPr="007C7B4D">
      <w:rPr>
        <w:b/>
        <w:bCs/>
        <w:sz w:val="16"/>
        <w:szCs w:val="18"/>
        <w:u w:val="single"/>
      </w:rPr>
      <w:t xml:space="preserve"> do SWZ</w:t>
    </w:r>
  </w:p>
  <w:p w14:paraId="16D8B847" w14:textId="5F9CF549" w:rsidR="00863DFE" w:rsidRPr="002A0D64" w:rsidRDefault="009D4B2E" w:rsidP="002A0D64">
    <w:pPr>
      <w:pStyle w:val="Nagwek"/>
      <w:tabs>
        <w:tab w:val="clear" w:pos="9072"/>
        <w:tab w:val="right" w:pos="9310"/>
      </w:tabs>
      <w:rPr>
        <w:b/>
        <w:sz w:val="16"/>
        <w:szCs w:val="16"/>
        <w:u w:val="single"/>
      </w:rPr>
    </w:pPr>
    <w:r w:rsidRPr="002A0D64">
      <w:rPr>
        <w:b/>
        <w:sz w:val="16"/>
        <w:szCs w:val="16"/>
        <w:u w:val="single"/>
      </w:rPr>
      <w:tab/>
    </w:r>
    <w:r w:rsidRPr="002A0D64">
      <w:rPr>
        <w:b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CBD2" w14:textId="77777777" w:rsidR="00FB3874" w:rsidRDefault="00FB3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33CCD"/>
    <w:multiLevelType w:val="hybridMultilevel"/>
    <w:tmpl w:val="65AACB6A"/>
    <w:lvl w:ilvl="0" w:tplc="1A6E2E62">
      <w:numFmt w:val="bullet"/>
      <w:lvlText w:val="□"/>
      <w:lvlJc w:val="left"/>
      <w:pPr>
        <w:ind w:left="366" w:hanging="2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E4041C18">
      <w:numFmt w:val="bullet"/>
      <w:lvlText w:val="•"/>
      <w:lvlJc w:val="left"/>
      <w:pPr>
        <w:ind w:left="1254" w:hanging="250"/>
      </w:pPr>
      <w:rPr>
        <w:rFonts w:hint="default"/>
        <w:lang w:val="pl-PL" w:eastAsia="en-US" w:bidi="ar-SA"/>
      </w:rPr>
    </w:lvl>
    <w:lvl w:ilvl="2" w:tplc="3B26AFD0">
      <w:numFmt w:val="bullet"/>
      <w:lvlText w:val="•"/>
      <w:lvlJc w:val="left"/>
      <w:pPr>
        <w:ind w:left="2149" w:hanging="250"/>
      </w:pPr>
      <w:rPr>
        <w:rFonts w:hint="default"/>
        <w:lang w:val="pl-PL" w:eastAsia="en-US" w:bidi="ar-SA"/>
      </w:rPr>
    </w:lvl>
    <w:lvl w:ilvl="3" w:tplc="55E47978">
      <w:numFmt w:val="bullet"/>
      <w:lvlText w:val="•"/>
      <w:lvlJc w:val="left"/>
      <w:pPr>
        <w:ind w:left="3043" w:hanging="250"/>
      </w:pPr>
      <w:rPr>
        <w:rFonts w:hint="default"/>
        <w:lang w:val="pl-PL" w:eastAsia="en-US" w:bidi="ar-SA"/>
      </w:rPr>
    </w:lvl>
    <w:lvl w:ilvl="4" w:tplc="54DCCCC4">
      <w:numFmt w:val="bullet"/>
      <w:lvlText w:val="•"/>
      <w:lvlJc w:val="left"/>
      <w:pPr>
        <w:ind w:left="3938" w:hanging="250"/>
      </w:pPr>
      <w:rPr>
        <w:rFonts w:hint="default"/>
        <w:lang w:val="pl-PL" w:eastAsia="en-US" w:bidi="ar-SA"/>
      </w:rPr>
    </w:lvl>
    <w:lvl w:ilvl="5" w:tplc="061229BE">
      <w:numFmt w:val="bullet"/>
      <w:lvlText w:val="•"/>
      <w:lvlJc w:val="left"/>
      <w:pPr>
        <w:ind w:left="4833" w:hanging="250"/>
      </w:pPr>
      <w:rPr>
        <w:rFonts w:hint="default"/>
        <w:lang w:val="pl-PL" w:eastAsia="en-US" w:bidi="ar-SA"/>
      </w:rPr>
    </w:lvl>
    <w:lvl w:ilvl="6" w:tplc="D7EE6744">
      <w:numFmt w:val="bullet"/>
      <w:lvlText w:val="•"/>
      <w:lvlJc w:val="left"/>
      <w:pPr>
        <w:ind w:left="5727" w:hanging="250"/>
      </w:pPr>
      <w:rPr>
        <w:rFonts w:hint="default"/>
        <w:lang w:val="pl-PL" w:eastAsia="en-US" w:bidi="ar-SA"/>
      </w:rPr>
    </w:lvl>
    <w:lvl w:ilvl="7" w:tplc="14485AFC">
      <w:numFmt w:val="bullet"/>
      <w:lvlText w:val="•"/>
      <w:lvlJc w:val="left"/>
      <w:pPr>
        <w:ind w:left="6622" w:hanging="250"/>
      </w:pPr>
      <w:rPr>
        <w:rFonts w:hint="default"/>
        <w:lang w:val="pl-PL" w:eastAsia="en-US" w:bidi="ar-SA"/>
      </w:rPr>
    </w:lvl>
    <w:lvl w:ilvl="8" w:tplc="ED6CD1C8">
      <w:numFmt w:val="bullet"/>
      <w:lvlText w:val="•"/>
      <w:lvlJc w:val="left"/>
      <w:pPr>
        <w:ind w:left="7517" w:hanging="250"/>
      </w:pPr>
      <w:rPr>
        <w:rFonts w:hint="default"/>
        <w:lang w:val="pl-PL" w:eastAsia="en-US" w:bidi="ar-SA"/>
      </w:rPr>
    </w:lvl>
  </w:abstractNum>
  <w:num w:numId="1" w16cid:durableId="50548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FE"/>
    <w:rsid w:val="00064D1D"/>
    <w:rsid w:val="00080BF7"/>
    <w:rsid w:val="000A3876"/>
    <w:rsid w:val="000A45B8"/>
    <w:rsid w:val="000A6149"/>
    <w:rsid w:val="00100F0A"/>
    <w:rsid w:val="00115B71"/>
    <w:rsid w:val="0018047E"/>
    <w:rsid w:val="00182BDA"/>
    <w:rsid w:val="001C78CF"/>
    <w:rsid w:val="002701DF"/>
    <w:rsid w:val="0027789F"/>
    <w:rsid w:val="002A0D64"/>
    <w:rsid w:val="002A2C9B"/>
    <w:rsid w:val="002E7CFD"/>
    <w:rsid w:val="002F308E"/>
    <w:rsid w:val="003054B7"/>
    <w:rsid w:val="0032176D"/>
    <w:rsid w:val="00335DD5"/>
    <w:rsid w:val="00343BC5"/>
    <w:rsid w:val="003818C5"/>
    <w:rsid w:val="003A4861"/>
    <w:rsid w:val="004114BA"/>
    <w:rsid w:val="00491993"/>
    <w:rsid w:val="005B5F06"/>
    <w:rsid w:val="005D44CD"/>
    <w:rsid w:val="00634696"/>
    <w:rsid w:val="006C4750"/>
    <w:rsid w:val="007D12E5"/>
    <w:rsid w:val="00810254"/>
    <w:rsid w:val="00863450"/>
    <w:rsid w:val="00863DFE"/>
    <w:rsid w:val="008B75D9"/>
    <w:rsid w:val="008E447E"/>
    <w:rsid w:val="009B694E"/>
    <w:rsid w:val="009C272C"/>
    <w:rsid w:val="009D4B2E"/>
    <w:rsid w:val="00A05DC9"/>
    <w:rsid w:val="00A5719A"/>
    <w:rsid w:val="00A64F1D"/>
    <w:rsid w:val="00A82770"/>
    <w:rsid w:val="00AC6530"/>
    <w:rsid w:val="00B24247"/>
    <w:rsid w:val="00BC6F74"/>
    <w:rsid w:val="00BF2AAD"/>
    <w:rsid w:val="00C379CE"/>
    <w:rsid w:val="00D22F96"/>
    <w:rsid w:val="00D34E84"/>
    <w:rsid w:val="00D53923"/>
    <w:rsid w:val="00D716FB"/>
    <w:rsid w:val="00D94891"/>
    <w:rsid w:val="00E007F5"/>
    <w:rsid w:val="00E1123A"/>
    <w:rsid w:val="00E26208"/>
    <w:rsid w:val="00E67E0F"/>
    <w:rsid w:val="00E70F3F"/>
    <w:rsid w:val="00FB3874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2A92"/>
  <w15:docId w15:val="{F2C16F25-8ADD-440C-98F2-68F448AD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321" w:lineRule="exact"/>
      <w:ind w:left="366" w:hanging="25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54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4B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54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4B7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4B7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1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1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19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1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19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53923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  <FunduszowyMaj2026 xmlns="153e0a85-a7de-4c25-b915-33607e7cdf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CBE51-4814-4570-803A-FF7E448FF620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2.xml><?xml version="1.0" encoding="utf-8"?>
<ds:datastoreItem xmlns:ds="http://schemas.openxmlformats.org/officeDocument/2006/customXml" ds:itemID="{06F0F719-82C7-41E1-A28C-86AFBC517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C018DF-EDFC-4F15-9216-61F78B83C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EC80D-11BD-4BBE-A22E-09C8B6DA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mjwpu.local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Bidzińska-Dajbor Gabriela</dc:creator>
  <cp:lastModifiedBy>Kosior Michał</cp:lastModifiedBy>
  <cp:revision>2</cp:revision>
  <cp:lastPrinted>2025-04-14T10:15:00Z</cp:lastPrinted>
  <dcterms:created xsi:type="dcterms:W3CDTF">2026-02-23T12:13:00Z</dcterms:created>
  <dcterms:modified xsi:type="dcterms:W3CDTF">2026-02-23T12:13:00Z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0x01010071215AB14638FF4F90A4EEE6C3B10DF6</vt:lpwstr>
  </property>
  <property fmtid="{D5CDD505-2E9C-101B-9397-08002B2CF9AE}" pid="7" name="MediaServiceImageTags">
    <vt:lpwstr/>
  </property>
</Properties>
</file>