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B15CB" w14:textId="77777777" w:rsidR="00795676" w:rsidRDefault="00795676" w:rsidP="001A6A79">
      <w:pPr>
        <w:pStyle w:val="Nagwek1"/>
        <w:spacing w:beforeLines="120" w:before="288" w:line="276" w:lineRule="auto"/>
        <w:rPr>
          <w:rFonts w:asciiTheme="minorHAnsi" w:hAnsiTheme="minorHAnsi" w:cstheme="minorHAnsi"/>
          <w:b/>
          <w:bCs/>
          <w:color w:val="auto"/>
        </w:rPr>
      </w:pPr>
      <w:r w:rsidRPr="00BC0790">
        <w:rPr>
          <w:rFonts w:asciiTheme="minorHAnsi" w:hAnsiTheme="minorHAnsi" w:cstheme="minorHAnsi"/>
          <w:b/>
          <w:bCs/>
          <w:color w:val="auto"/>
        </w:rPr>
        <w:t>OPIS PRZEDMIOTU ZAMÓWIENIA</w:t>
      </w:r>
    </w:p>
    <w:p w14:paraId="0EEDA489" w14:textId="30BA8654" w:rsidR="00CA4E6C" w:rsidRPr="00956867" w:rsidRDefault="00CA4E6C" w:rsidP="00956867">
      <w:pPr>
        <w:rPr>
          <w:color w:val="FF0000"/>
        </w:rPr>
      </w:pPr>
      <w:r w:rsidRPr="00956867">
        <w:rPr>
          <w:color w:val="FF0000"/>
        </w:rPr>
        <w:t>Zapytanie ma na celu określenie wartości szacunkowej niezbędnej do przeprowadzenia postępowania o udzielenie zamówienia publicznego zgodnie z przepisami ustawy Prawo zamówień publicznych. Niniejsza oferta nie stanowi oferty w myśl art. 66 Kodeksu Cywilnego, jak również nie jest ogłoszeniem w rozumieniu ustawy Prawo zamówień publicznych.</w:t>
      </w:r>
    </w:p>
    <w:p w14:paraId="26AB15CC" w14:textId="77777777" w:rsidR="007E47C6" w:rsidRPr="00BC0790" w:rsidRDefault="007E47C6" w:rsidP="001A6A79">
      <w:pPr>
        <w:pStyle w:val="Nagwek2"/>
        <w:numPr>
          <w:ilvl w:val="0"/>
          <w:numId w:val="9"/>
        </w:numPr>
        <w:spacing w:beforeLines="120" w:before="288" w:line="276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BC0790">
        <w:rPr>
          <w:rFonts w:asciiTheme="minorHAnsi" w:hAnsiTheme="minorHAnsi" w:cstheme="minorHAnsi"/>
          <w:b/>
          <w:bCs/>
          <w:color w:val="auto"/>
          <w:sz w:val="28"/>
          <w:szCs w:val="28"/>
        </w:rPr>
        <w:t>Przedmiot zamówienia:</w:t>
      </w:r>
    </w:p>
    <w:p w14:paraId="724C2856" w14:textId="15DE7DDB" w:rsidR="007E47C6" w:rsidRPr="00BC0790" w:rsidRDefault="00B349FE" w:rsidP="182C0E2B">
      <w:pPr>
        <w:pStyle w:val="Akapitzlist"/>
      </w:pPr>
      <w:r w:rsidRPr="00BC0790">
        <w:rPr>
          <w:rFonts w:cs="Calibri"/>
          <w:spacing w:val="-6"/>
          <w:sz w:val="24"/>
          <w:szCs w:val="24"/>
        </w:rPr>
        <w:t>Przedmiotem zamówienia jest dostawa fabrycznie nowych</w:t>
      </w:r>
      <w:r w:rsidR="00DA04B3">
        <w:rPr>
          <w:rFonts w:cs="Calibri"/>
          <w:spacing w:val="-6"/>
          <w:sz w:val="24"/>
          <w:szCs w:val="24"/>
        </w:rPr>
        <w:t xml:space="preserve"> (</w:t>
      </w:r>
      <w:r w:rsidR="00C66435">
        <w:rPr>
          <w:rFonts w:cs="Calibri"/>
          <w:spacing w:val="-6"/>
          <w:sz w:val="24"/>
          <w:szCs w:val="24"/>
        </w:rPr>
        <w:t>4 szt.)</w:t>
      </w:r>
      <w:r w:rsidRPr="00BC0790">
        <w:rPr>
          <w:rFonts w:cs="Calibri"/>
          <w:spacing w:val="-6"/>
          <w:sz w:val="24"/>
          <w:szCs w:val="24"/>
        </w:rPr>
        <w:t xml:space="preserve">, nieużywanych, kompletnych zestawów stacji roboczych wraz z monitorami graficznymi </w:t>
      </w:r>
      <w:r w:rsidR="002E3490">
        <w:rPr>
          <w:rFonts w:cs="Calibri"/>
          <w:spacing w:val="-6"/>
          <w:sz w:val="24"/>
          <w:szCs w:val="24"/>
        </w:rPr>
        <w:t xml:space="preserve">(8 szt.) </w:t>
      </w:r>
      <w:r w:rsidRPr="00BC0790">
        <w:rPr>
          <w:rFonts w:cs="Calibri"/>
          <w:spacing w:val="-6"/>
          <w:sz w:val="24"/>
          <w:szCs w:val="24"/>
        </w:rPr>
        <w:t>i</w:t>
      </w:r>
      <w:r w:rsidR="002E3490">
        <w:rPr>
          <w:rFonts w:cs="Calibri"/>
          <w:spacing w:val="-6"/>
          <w:sz w:val="24"/>
          <w:szCs w:val="24"/>
        </w:rPr>
        <w:t> </w:t>
      </w:r>
      <w:r w:rsidRPr="00BC0790">
        <w:rPr>
          <w:rFonts w:cs="Calibri"/>
          <w:spacing w:val="-6"/>
          <w:sz w:val="24"/>
          <w:szCs w:val="24"/>
        </w:rPr>
        <w:t>osprzętem, spełniających minimalne wymagania techniczne określone poniżej. Wymagania sprzętowe wynikają z</w:t>
      </w:r>
      <w:r w:rsidR="004902C3" w:rsidRPr="182C0E2B">
        <w:rPr>
          <w:rFonts w:cs="Calibri"/>
          <w:sz w:val="24"/>
          <w:szCs w:val="24"/>
        </w:rPr>
        <w:t> </w:t>
      </w:r>
      <w:r w:rsidRPr="00BC0790">
        <w:rPr>
          <w:rFonts w:cs="Calibri"/>
          <w:spacing w:val="-6"/>
          <w:sz w:val="24"/>
          <w:szCs w:val="24"/>
        </w:rPr>
        <w:t>konieczności zapewnienia pełnej kompatybilności z</w:t>
      </w:r>
      <w:r w:rsidR="002E3490">
        <w:rPr>
          <w:rFonts w:cs="Calibri"/>
          <w:spacing w:val="-6"/>
          <w:sz w:val="24"/>
          <w:szCs w:val="24"/>
        </w:rPr>
        <w:t> </w:t>
      </w:r>
      <w:r w:rsidRPr="00BC0790">
        <w:rPr>
          <w:rFonts w:cs="Calibri"/>
          <w:spacing w:val="-6"/>
          <w:sz w:val="24"/>
          <w:szCs w:val="24"/>
        </w:rPr>
        <w:t>oprogramowaniem do obróbki graficznej i przetwarzania wideo (</w:t>
      </w:r>
      <w:r w:rsidR="001A6A79">
        <w:rPr>
          <w:rFonts w:cs="Calibri"/>
          <w:spacing w:val="-6"/>
          <w:sz w:val="24"/>
          <w:szCs w:val="24"/>
        </w:rPr>
        <w:t xml:space="preserve">posiadanymi przez Zamawiającego </w:t>
      </w:r>
      <w:r w:rsidRPr="00BC0790">
        <w:rPr>
          <w:rFonts w:cs="Calibri"/>
          <w:spacing w:val="-6"/>
          <w:sz w:val="24"/>
          <w:szCs w:val="24"/>
        </w:rPr>
        <w:t xml:space="preserve">m.in. Adobe Photoshop, Adobe </w:t>
      </w:r>
      <w:r w:rsidRPr="3F54DAC6">
        <w:rPr>
          <w:rFonts w:cs="Calibri"/>
          <w:sz w:val="24"/>
          <w:szCs w:val="24"/>
        </w:rPr>
        <w:t xml:space="preserve">Illustrator, Adobe </w:t>
      </w:r>
      <w:r w:rsidRPr="182C0E2B">
        <w:rPr>
          <w:rFonts w:cs="Calibri"/>
          <w:sz w:val="24"/>
          <w:szCs w:val="24"/>
        </w:rPr>
        <w:t>Premiere</w:t>
      </w:r>
      <w:r w:rsidRPr="3F54DAC6">
        <w:rPr>
          <w:rFonts w:cs="Calibri"/>
          <w:sz w:val="24"/>
          <w:szCs w:val="24"/>
        </w:rPr>
        <w:t xml:space="preserve"> Pro)</w:t>
      </w:r>
      <w:r w:rsidR="004902C3" w:rsidRPr="182C0E2B">
        <w:rPr>
          <w:rFonts w:cs="Calibri"/>
          <w:sz w:val="24"/>
          <w:szCs w:val="24"/>
        </w:rPr>
        <w:t xml:space="preserve"> w</w:t>
      </w:r>
      <w:r w:rsidR="00C5573E">
        <w:rPr>
          <w:rFonts w:cs="Calibri"/>
          <w:sz w:val="24"/>
          <w:szCs w:val="24"/>
        </w:rPr>
        <w:t> </w:t>
      </w:r>
      <w:r w:rsidR="004902C3" w:rsidRPr="182C0E2B">
        <w:rPr>
          <w:rFonts w:cs="Calibri"/>
          <w:sz w:val="24"/>
          <w:szCs w:val="24"/>
        </w:rPr>
        <w:t xml:space="preserve">wersji dla </w:t>
      </w:r>
      <w:r w:rsidR="005571C6" w:rsidRPr="182C0E2B">
        <w:rPr>
          <w:rFonts w:cs="Calibri"/>
          <w:sz w:val="24"/>
          <w:szCs w:val="24"/>
        </w:rPr>
        <w:t>s</w:t>
      </w:r>
      <w:r w:rsidR="004902C3" w:rsidRPr="182C0E2B">
        <w:rPr>
          <w:rFonts w:cs="Calibri"/>
          <w:sz w:val="24"/>
          <w:szCs w:val="24"/>
        </w:rPr>
        <w:t xml:space="preserve">ystemów </w:t>
      </w:r>
      <w:r w:rsidR="005571C6" w:rsidRPr="182C0E2B">
        <w:rPr>
          <w:rFonts w:cs="Calibri"/>
          <w:sz w:val="24"/>
          <w:szCs w:val="24"/>
        </w:rPr>
        <w:t>operacyjnych firmy Microsoft</w:t>
      </w:r>
      <w:r w:rsidR="001A6A79">
        <w:rPr>
          <w:rFonts w:cs="Calibri"/>
          <w:sz w:val="24"/>
          <w:szCs w:val="24"/>
        </w:rPr>
        <w:t>, z których również korzysta Zamawiający.</w:t>
      </w:r>
    </w:p>
    <w:p w14:paraId="04600DBC" w14:textId="71104979" w:rsidR="007E47C6" w:rsidRPr="00BC0790" w:rsidRDefault="007E47C6" w:rsidP="3F54DAC6">
      <w:pPr>
        <w:pStyle w:val="Akapitzlist"/>
        <w:rPr>
          <w:rFonts w:asciiTheme="minorHAnsi" w:hAnsiTheme="minorHAnsi" w:cstheme="minorBidi"/>
          <w:b/>
          <w:bCs/>
          <w:sz w:val="28"/>
          <w:szCs w:val="28"/>
        </w:rPr>
      </w:pPr>
    </w:p>
    <w:p w14:paraId="3AD2BF73" w14:textId="77946FE7" w:rsidR="007E47C6" w:rsidRPr="00BC0790" w:rsidRDefault="5BC87825" w:rsidP="3F54DAC6">
      <w:pPr>
        <w:pStyle w:val="Akapitzlist"/>
        <w:numPr>
          <w:ilvl w:val="0"/>
          <w:numId w:val="9"/>
        </w:numPr>
        <w:rPr>
          <w:rFonts w:cs="Calibri"/>
          <w:sz w:val="24"/>
          <w:szCs w:val="24"/>
        </w:rPr>
      </w:pPr>
      <w:r w:rsidRPr="3F54DAC6">
        <w:rPr>
          <w:rFonts w:asciiTheme="minorHAnsi" w:hAnsiTheme="minorHAnsi" w:cstheme="minorBidi"/>
          <w:b/>
          <w:bCs/>
          <w:sz w:val="28"/>
          <w:szCs w:val="28"/>
        </w:rPr>
        <w:t xml:space="preserve">Termin </w:t>
      </w:r>
      <w:r w:rsidR="6267CBCB" w:rsidRPr="3F54DAC6">
        <w:rPr>
          <w:rFonts w:asciiTheme="minorHAnsi" w:hAnsiTheme="minorHAnsi" w:cstheme="minorBidi"/>
          <w:b/>
          <w:bCs/>
          <w:sz w:val="28"/>
          <w:szCs w:val="28"/>
        </w:rPr>
        <w:t>dostawy</w:t>
      </w:r>
      <w:r w:rsidRPr="3F54DAC6">
        <w:rPr>
          <w:rFonts w:asciiTheme="minorHAnsi" w:hAnsiTheme="minorHAnsi" w:cstheme="minorBidi"/>
          <w:b/>
          <w:bCs/>
          <w:sz w:val="28"/>
          <w:szCs w:val="28"/>
        </w:rPr>
        <w:t xml:space="preserve"> zamówienia</w:t>
      </w:r>
    </w:p>
    <w:p w14:paraId="26AB15CD" w14:textId="7084BBF4" w:rsidR="007E47C6" w:rsidRPr="00BC0790" w:rsidRDefault="20230601" w:rsidP="182C0E2B">
      <w:pPr>
        <w:pStyle w:val="Akapitzlist"/>
        <w:rPr>
          <w:rFonts w:asciiTheme="minorHAnsi" w:hAnsiTheme="minorHAnsi" w:cstheme="minorBidi"/>
          <w:b/>
          <w:bCs/>
          <w:sz w:val="24"/>
          <w:szCs w:val="24"/>
        </w:rPr>
      </w:pPr>
      <w:r w:rsidRPr="3F54DAC6">
        <w:rPr>
          <w:rFonts w:cs="Calibri"/>
          <w:sz w:val="24"/>
          <w:szCs w:val="24"/>
        </w:rPr>
        <w:t>Wykonawca zobowiązuje się do dostarczenia całości przedmiotu zamówienia do</w:t>
      </w:r>
      <w:r w:rsidR="00C5573E">
        <w:rPr>
          <w:rFonts w:cs="Calibri"/>
          <w:sz w:val="24"/>
          <w:szCs w:val="24"/>
        </w:rPr>
        <w:t> </w:t>
      </w:r>
      <w:r w:rsidRPr="3F54DAC6">
        <w:rPr>
          <w:rFonts w:cs="Calibri"/>
          <w:sz w:val="24"/>
          <w:szCs w:val="24"/>
        </w:rPr>
        <w:t xml:space="preserve">siedziby Zamawiającego w terminie </w:t>
      </w:r>
      <w:r w:rsidR="0847180B" w:rsidRPr="3F54DAC6">
        <w:rPr>
          <w:rFonts w:cs="Calibri"/>
          <w:sz w:val="24"/>
          <w:szCs w:val="24"/>
        </w:rPr>
        <w:t xml:space="preserve">wskazanym w ofercie Wykonawcy, </w:t>
      </w:r>
      <w:r w:rsidRPr="3F54DAC6">
        <w:rPr>
          <w:rFonts w:cs="Calibri"/>
          <w:sz w:val="24"/>
          <w:szCs w:val="24"/>
        </w:rPr>
        <w:t>nie</w:t>
      </w:r>
      <w:r w:rsidR="00321665">
        <w:rPr>
          <w:rFonts w:cs="Calibri"/>
          <w:sz w:val="24"/>
          <w:szCs w:val="24"/>
        </w:rPr>
        <w:t xml:space="preserve"> później niż 14-8-20</w:t>
      </w:r>
      <w:r w:rsidR="003F4DE5">
        <w:rPr>
          <w:rFonts w:cs="Calibri"/>
          <w:sz w:val="24"/>
          <w:szCs w:val="24"/>
        </w:rPr>
        <w:t>26 r.</w:t>
      </w:r>
      <w:r w:rsidR="74FF22A8" w:rsidRPr="3F54DAC6">
        <w:rPr>
          <w:rFonts w:cs="Calibri"/>
          <w:sz w:val="24"/>
          <w:szCs w:val="24"/>
        </w:rPr>
        <w:t>.</w:t>
      </w:r>
    </w:p>
    <w:p w14:paraId="7EC74FD6" w14:textId="2F7B3541" w:rsidR="74FF22A8" w:rsidRDefault="74FF22A8" w:rsidP="3F54DAC6">
      <w:pPr>
        <w:pStyle w:val="Akapitzlist"/>
        <w:ind w:left="1080"/>
        <w:rPr>
          <w:rFonts w:cs="Calibri"/>
          <w:sz w:val="24"/>
          <w:szCs w:val="24"/>
        </w:rPr>
      </w:pPr>
    </w:p>
    <w:p w14:paraId="26AB15CE" w14:textId="77777777" w:rsidR="00B349FE" w:rsidRPr="00BC0790" w:rsidRDefault="00795676">
      <w:pPr>
        <w:pStyle w:val="Nagwek2"/>
        <w:numPr>
          <w:ilvl w:val="0"/>
          <w:numId w:val="9"/>
        </w:numPr>
        <w:spacing w:beforeLines="120" w:before="288" w:line="276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BC0790">
        <w:rPr>
          <w:rFonts w:asciiTheme="minorHAnsi" w:hAnsiTheme="minorHAnsi" w:cstheme="minorHAnsi"/>
          <w:b/>
          <w:bCs/>
          <w:color w:val="auto"/>
          <w:sz w:val="28"/>
          <w:szCs w:val="28"/>
        </w:rPr>
        <w:t>Szczegóły zamówienia:</w:t>
      </w:r>
    </w:p>
    <w:p w14:paraId="26AB15CF" w14:textId="77777777" w:rsidR="008C672C" w:rsidRPr="00BC0790" w:rsidRDefault="00B349FE">
      <w:pPr>
        <w:pStyle w:val="Nagwek3"/>
        <w:spacing w:beforeLines="120" w:before="288" w:line="276" w:lineRule="auto"/>
        <w:rPr>
          <w:rFonts w:asciiTheme="minorHAnsi" w:hAnsiTheme="minorHAnsi" w:cstheme="minorHAnsi"/>
          <w:b/>
          <w:bCs/>
          <w:color w:val="auto"/>
        </w:rPr>
      </w:pPr>
      <w:r w:rsidRPr="00BC0790">
        <w:rPr>
          <w:rFonts w:asciiTheme="minorHAnsi" w:hAnsiTheme="minorHAnsi" w:cstheme="minorHAnsi"/>
          <w:b/>
          <w:bCs/>
          <w:color w:val="auto"/>
        </w:rPr>
        <w:t>Stacja robocza – minimalne wymagania techniczne (4szt.)</w:t>
      </w:r>
    </w:p>
    <w:p w14:paraId="26AB15D0" w14:textId="77777777" w:rsidR="00B349FE" w:rsidRPr="00BC0790" w:rsidRDefault="00B349FE">
      <w:pPr>
        <w:suppressAutoHyphens/>
        <w:spacing w:beforeLines="120" w:before="288" w:line="276" w:lineRule="auto"/>
        <w:rPr>
          <w:rFonts w:asciiTheme="minorHAnsi" w:hAnsiTheme="minorHAnsi" w:cstheme="minorBidi"/>
          <w:b/>
          <w:bCs/>
        </w:rPr>
      </w:pPr>
      <w:r w:rsidRPr="00BC0790">
        <w:rPr>
          <w:rFonts w:asciiTheme="minorHAnsi" w:hAnsiTheme="minorHAnsi" w:cstheme="minorBidi"/>
          <w:b/>
          <w:bCs/>
        </w:rPr>
        <w:t>Specyfikacja techniczna pojedynczego komputera</w:t>
      </w: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531"/>
        <w:gridCol w:w="1732"/>
        <w:gridCol w:w="6521"/>
      </w:tblGrid>
      <w:tr w:rsidR="00BC0790" w:rsidRPr="00BC0790" w14:paraId="26AB15D4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D1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1732" w:type="dxa"/>
            <w:vAlign w:val="center"/>
          </w:tcPr>
          <w:p w14:paraId="26AB15D2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521" w:type="dxa"/>
          </w:tcPr>
          <w:p w14:paraId="26AB15D3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Minimalne wymagania techniczne</w:t>
            </w:r>
          </w:p>
        </w:tc>
      </w:tr>
      <w:tr w:rsidR="00BC0790" w:rsidRPr="00BC0790" w14:paraId="26AB15D8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D5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732" w:type="dxa"/>
            <w:vAlign w:val="center"/>
          </w:tcPr>
          <w:p w14:paraId="26AB15D6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Procesor</w:t>
            </w:r>
          </w:p>
        </w:tc>
        <w:tc>
          <w:tcPr>
            <w:tcW w:w="6521" w:type="dxa"/>
          </w:tcPr>
          <w:p w14:paraId="26AB15D7" w14:textId="1A6A35A3" w:rsidR="00B349FE" w:rsidRPr="00BC0790" w:rsidRDefault="00B349FE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Procesor osiągający wynik co najmniej </w:t>
            </w:r>
            <w:r w:rsidRPr="00BC07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65 000 punktów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w teście </w:t>
            </w:r>
            <w:proofErr w:type="spellStart"/>
            <w:r w:rsidRPr="00BC07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PassMark</w:t>
            </w:r>
            <w:proofErr w:type="spellEnd"/>
            <w:r w:rsidRPr="00BC07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 xml:space="preserve"> CPU Mark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, według wyników opublikowanych na stronie </w:t>
            </w:r>
            <w:hyperlink r:id="rId11" w:tgtFrame="_new" w:history="1">
              <w:r w:rsidRPr="00BC0790">
                <w:rPr>
                  <w:rStyle w:val="Hipercze"/>
                  <w:rFonts w:asciiTheme="minorHAnsi" w:hAnsiTheme="minorHAnsi" w:cstheme="minorHAnsi"/>
                  <w:color w:val="auto"/>
                  <w:sz w:val="24"/>
                  <w:szCs w:val="24"/>
                </w:rPr>
                <w:t>http://www.cpubenchmark.net</w:t>
              </w:r>
            </w:hyperlink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, przy TDP nieprzekraczającym </w:t>
            </w:r>
            <w:r w:rsidRPr="00BC0790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170 W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oraz dostępny w sprzedaży na</w:t>
            </w:r>
            <w:r w:rsidR="00523285">
              <w:rPr>
                <w:rFonts w:asciiTheme="minorHAnsi" w:hAnsiTheme="minorHAnsi" w:cstheme="minorHAnsi"/>
                <w:sz w:val="24"/>
                <w:szCs w:val="24"/>
              </w:rPr>
              <w:t> 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dzień składania oferty.</w:t>
            </w:r>
          </w:p>
        </w:tc>
      </w:tr>
      <w:tr w:rsidR="00BC0790" w:rsidRPr="00BC0790" w14:paraId="26AB15DE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D9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lastRenderedPageBreak/>
              <w:t>2.</w:t>
            </w:r>
          </w:p>
        </w:tc>
        <w:tc>
          <w:tcPr>
            <w:tcW w:w="1732" w:type="dxa"/>
            <w:vAlign w:val="center"/>
          </w:tcPr>
          <w:p w14:paraId="26AB15DA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Płyta główna</w:t>
            </w:r>
          </w:p>
        </w:tc>
        <w:tc>
          <w:tcPr>
            <w:tcW w:w="6521" w:type="dxa"/>
          </w:tcPr>
          <w:p w14:paraId="26AB15DB" w14:textId="77777777" w:rsidR="00B349FE" w:rsidRPr="00BC0790" w:rsidRDefault="00B349FE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Kompatybilna z procesorem, obsługa DDR5, LAN 1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Gbps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, Wi-Fi min. 802.11ac, Bluetooth min. 5.0</w:t>
            </w:r>
          </w:p>
          <w:p w14:paraId="26AB15DC" w14:textId="77777777" w:rsidR="00B349FE" w:rsidRPr="00BC0790" w:rsidRDefault="00B349FE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port audio z przodu obudowy: stereofoniczne gniazdo słuchawek oraz gniazdo mikrofonu</w:t>
            </w:r>
          </w:p>
          <w:p w14:paraId="26AB15DD" w14:textId="77777777" w:rsidR="00B349FE" w:rsidRPr="00BC0790" w:rsidRDefault="00B349FE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6 wbudowanych portów USB 3.2 w obudowie komputera z czego 1x USB 3.2 typ A i 1x USB 3.2 typ C z przodu obudowy</w:t>
            </w:r>
          </w:p>
        </w:tc>
      </w:tr>
      <w:tr w:rsidR="00BC0790" w:rsidRPr="00BC0790" w14:paraId="26AB15E2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DF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732" w:type="dxa"/>
            <w:vAlign w:val="center"/>
          </w:tcPr>
          <w:p w14:paraId="26AB15E0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Pamięć RAM</w:t>
            </w:r>
          </w:p>
        </w:tc>
        <w:tc>
          <w:tcPr>
            <w:tcW w:w="6521" w:type="dxa"/>
          </w:tcPr>
          <w:p w14:paraId="26AB15E1" w14:textId="77777777" w:rsidR="00B349FE" w:rsidRPr="00BC0790" w:rsidRDefault="008C672C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128 GB DDR5 6000MT/s (min. 2x64 GB), możliwość rozbudowy</w:t>
            </w:r>
          </w:p>
        </w:tc>
      </w:tr>
      <w:tr w:rsidR="00BC0790" w:rsidRPr="00BC0790" w14:paraId="26AB15ED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E3" w14:textId="77777777" w:rsidR="61E0B5D0" w:rsidRPr="00BC0790" w:rsidRDefault="61E0B5D0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732" w:type="dxa"/>
            <w:vAlign w:val="center"/>
          </w:tcPr>
          <w:p w14:paraId="26AB15E4" w14:textId="77777777" w:rsidR="61E0B5D0" w:rsidRPr="00BC0790" w:rsidRDefault="61E0B5D0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Wydajność obliczeniowa</w:t>
            </w:r>
          </w:p>
        </w:tc>
        <w:tc>
          <w:tcPr>
            <w:tcW w:w="6521" w:type="dxa"/>
          </w:tcPr>
          <w:p w14:paraId="26AB15E5" w14:textId="77777777" w:rsidR="61E0B5D0" w:rsidRPr="00BC0790" w:rsidRDefault="61E0B5D0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 xml:space="preserve">Oferowany komputer musi osiągać w teście wydajności </w:t>
            </w:r>
            <w:proofErr w:type="spellStart"/>
            <w:r w:rsidR="634BBFBB" w:rsidRPr="00BC0790">
              <w:rPr>
                <w:rFonts w:asciiTheme="minorHAnsi" w:hAnsiTheme="minorHAnsi" w:cstheme="minorHAnsi"/>
              </w:rPr>
              <w:t>PCMark</w:t>
            </w:r>
            <w:proofErr w:type="spellEnd"/>
            <w:r w:rsidR="634BBFBB" w:rsidRPr="00BC0790">
              <w:rPr>
                <w:rFonts w:asciiTheme="minorHAnsi" w:hAnsiTheme="minorHAnsi" w:cstheme="minorHAnsi"/>
              </w:rPr>
              <w:t xml:space="preserve"> 10</w:t>
            </w:r>
            <w:r w:rsidRPr="00BC0790">
              <w:rPr>
                <w:rFonts w:asciiTheme="minorHAnsi" w:hAnsiTheme="minorHAnsi" w:cstheme="minorHAnsi"/>
              </w:rPr>
              <w:t xml:space="preserve">: </w:t>
            </w:r>
          </w:p>
          <w:p w14:paraId="26AB15E6" w14:textId="77777777" w:rsidR="61E0B5D0" w:rsidRPr="00BC0790" w:rsidRDefault="61E0B5D0">
            <w:pPr>
              <w:pStyle w:val="Akapitzlist"/>
              <w:numPr>
                <w:ilvl w:val="0"/>
                <w:numId w:val="1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Overall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70B05FEE" w:rsidRPr="00BC0790">
              <w:rPr>
                <w:rFonts w:asciiTheme="minorHAnsi" w:hAnsiTheme="minorHAnsi" w:cstheme="minorHAnsi"/>
                <w:sz w:val="24"/>
                <w:szCs w:val="24"/>
              </w:rPr>
              <w:t>Score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– 1</w:t>
            </w:r>
            <w:r w:rsidR="34010E38" w:rsidRPr="00BC079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5EFC6298" w:rsidRPr="00BC079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34010E38" w:rsidRPr="00BC0790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pkt. </w:t>
            </w:r>
          </w:p>
          <w:p w14:paraId="26AB15E7" w14:textId="77777777" w:rsidR="61E0B5D0" w:rsidRPr="00BC0790" w:rsidRDefault="61E0B5D0">
            <w:pPr>
              <w:pStyle w:val="Akapitzlist"/>
              <w:numPr>
                <w:ilvl w:val="0"/>
                <w:numId w:val="1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Productivity</w:t>
            </w:r>
            <w:r w:rsidR="74BAB798"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="74BAB798" w:rsidRPr="00BC0790">
              <w:rPr>
                <w:rFonts w:asciiTheme="minorHAnsi" w:hAnsiTheme="minorHAnsi" w:cstheme="minorHAnsi"/>
                <w:sz w:val="24"/>
                <w:szCs w:val="24"/>
              </w:rPr>
              <w:t>score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– 1</w:t>
            </w:r>
            <w:r w:rsidR="4837C676" w:rsidRPr="00BC0790">
              <w:rPr>
                <w:rFonts w:asciiTheme="minorHAnsi" w:hAnsiTheme="minorHAnsi" w:cstheme="minorHAnsi"/>
                <w:sz w:val="24"/>
                <w:szCs w:val="24"/>
              </w:rPr>
              <w:t>1</w:t>
            </w:r>
            <w:r w:rsidR="62EB2D91" w:rsidRPr="00BC079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4837C676" w:rsidRPr="00BC0790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0 pkt. </w:t>
            </w:r>
          </w:p>
          <w:p w14:paraId="26AB15E8" w14:textId="77777777" w:rsidR="4C60D004" w:rsidRPr="005F6642" w:rsidRDefault="4C60D004">
            <w:pPr>
              <w:pStyle w:val="Akapitzlist"/>
              <w:numPr>
                <w:ilvl w:val="0"/>
                <w:numId w:val="1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Digital Content Creation score</w:t>
            </w:r>
            <w:r w:rsidR="61E0B5D0"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– </w:t>
            </w:r>
            <w:r w:rsidR="32F9CF7A"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22</w:t>
            </w:r>
            <w:r w:rsidR="15ADCD04"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</w:t>
            </w:r>
            <w:r w:rsidR="32F9CF7A"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00</w:t>
            </w:r>
            <w:r w:rsidR="61E0B5D0"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pkt. </w:t>
            </w:r>
          </w:p>
          <w:p w14:paraId="26AB15E9" w14:textId="77777777" w:rsidR="245BA4C5" w:rsidRPr="00BC0790" w:rsidRDefault="245BA4C5">
            <w:pPr>
              <w:pStyle w:val="Akapitzlist"/>
              <w:numPr>
                <w:ilvl w:val="0"/>
                <w:numId w:val="1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Essen</w:t>
            </w:r>
            <w:r w:rsidR="617D980F" w:rsidRPr="00BC0790">
              <w:rPr>
                <w:rFonts w:asciiTheme="minorHAnsi" w:hAnsiTheme="minorHAnsi" w:cstheme="minorHAnsi"/>
                <w:sz w:val="24"/>
                <w:szCs w:val="24"/>
              </w:rPr>
              <w:t>tials</w:t>
            </w:r>
            <w:r w:rsidR="61E0B5D0"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– 1</w:t>
            </w:r>
            <w:r w:rsidR="328E7944" w:rsidRPr="00BC0790">
              <w:rPr>
                <w:rFonts w:asciiTheme="minorHAnsi" w:hAnsiTheme="minorHAnsi" w:cstheme="minorHAnsi"/>
                <w:sz w:val="24"/>
                <w:szCs w:val="24"/>
              </w:rPr>
              <w:t>2</w:t>
            </w:r>
            <w:r w:rsidR="005F6642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328E7944" w:rsidRPr="00BC0790">
              <w:rPr>
                <w:rFonts w:asciiTheme="minorHAnsi" w:hAnsiTheme="minorHAnsi" w:cstheme="minorHAnsi"/>
                <w:sz w:val="24"/>
                <w:szCs w:val="24"/>
              </w:rPr>
              <w:t>00</w:t>
            </w:r>
            <w:r w:rsidR="61E0B5D0"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pkt.</w:t>
            </w:r>
          </w:p>
          <w:p w14:paraId="26AB15EA" w14:textId="77777777" w:rsidR="02B268C9" w:rsidRPr="00BC0790" w:rsidRDefault="02B268C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 xml:space="preserve">Zamawiający zastrzega, że po podpisaniu umowy a przed odbiorem komputerów może zażądać od Wykonawcy dokumentu potwierdzającego spełnianie ww. wymagań w formie wydruku z przeprowadzonego testu, potwierdzonego przez Wykonawcę lub wydruk ze strony: </w:t>
            </w:r>
            <w:hyperlink r:id="rId12">
              <w:r w:rsidR="68BEB601" w:rsidRPr="00BC0790">
                <w:rPr>
                  <w:rStyle w:val="Hipercze"/>
                  <w:rFonts w:asciiTheme="minorHAnsi" w:hAnsiTheme="minorHAnsi" w:cstheme="minorHAnsi"/>
                  <w:color w:val="auto"/>
                </w:rPr>
                <w:t>www.3dmark.com</w:t>
              </w:r>
            </w:hyperlink>
            <w:r w:rsidR="68BEB601" w:rsidRPr="00BC0790">
              <w:rPr>
                <w:rFonts w:asciiTheme="minorHAnsi" w:hAnsiTheme="minorHAnsi" w:cstheme="minorHAnsi"/>
              </w:rPr>
              <w:t xml:space="preserve"> </w:t>
            </w:r>
          </w:p>
          <w:p w14:paraId="26AB15EB" w14:textId="77777777" w:rsidR="179E00F6" w:rsidRPr="00BC0790" w:rsidRDefault="179E00F6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</w:p>
          <w:p w14:paraId="26AB15EC" w14:textId="0398D965" w:rsidR="4EA3F372" w:rsidRPr="00BC0790" w:rsidRDefault="099D69FB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t xml:space="preserve">Wymagane testy wydajnościowe muszą być przeprowadzone na automatycznych ustawieniach konfiguratora dołączonego przez </w:t>
            </w:r>
            <w:r w:rsidR="7831D173" w:rsidRPr="3F54DAC6">
              <w:rPr>
                <w:rFonts w:asciiTheme="minorHAnsi" w:hAnsiTheme="minorHAnsi" w:cstheme="minorBidi"/>
              </w:rPr>
              <w:t>3DMar</w:t>
            </w:r>
            <w:r w:rsidR="0D37CED7" w:rsidRPr="3F54DAC6">
              <w:rPr>
                <w:rFonts w:asciiTheme="minorHAnsi" w:hAnsiTheme="minorHAnsi" w:cstheme="minorBidi"/>
              </w:rPr>
              <w:t>k</w:t>
            </w:r>
            <w:r w:rsidRPr="3F54DAC6">
              <w:rPr>
                <w:rFonts w:asciiTheme="minorHAnsi" w:hAnsiTheme="minorHAnsi" w:cstheme="minorBidi"/>
              </w:rPr>
              <w:t xml:space="preserve">. Nie dopuszcza się stosowania </w:t>
            </w:r>
            <w:proofErr w:type="spellStart"/>
            <w:r w:rsidRPr="3F54DAC6">
              <w:rPr>
                <w:rFonts w:asciiTheme="minorHAnsi" w:hAnsiTheme="minorHAnsi" w:cstheme="minorBidi"/>
              </w:rPr>
              <w:t>overclokingu</w:t>
            </w:r>
            <w:proofErr w:type="spellEnd"/>
            <w:r w:rsidRPr="3F54DAC6">
              <w:rPr>
                <w:rFonts w:asciiTheme="minorHAnsi" w:hAnsiTheme="minorHAnsi" w:cstheme="minorBidi"/>
              </w:rPr>
              <w:t xml:space="preserve">, oprogramowania wspomagającego pochodzącego z innego źródła niż fabrycznie zainstalowane oprogramowanie przez producenta, ingerowania w ustawieniach BIOS (tzn. wyłączanie urządzeń stanowiących pełną konfigurację), jak również w samym środowisku systemu (tzn. zmniejszanie rozdzielczości, jasności i kontrastu itp.). </w:t>
            </w:r>
          </w:p>
        </w:tc>
      </w:tr>
      <w:tr w:rsidR="00BC0790" w:rsidRPr="00BC0790" w14:paraId="26AB15F1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EE" w14:textId="4EFB32AC" w:rsidR="00B349FE" w:rsidRPr="00BC0790" w:rsidRDefault="4DAE0A4C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lastRenderedPageBreak/>
              <w:t>5</w:t>
            </w:r>
            <w:r w:rsidR="00B349FE" w:rsidRPr="3F54DA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32" w:type="dxa"/>
            <w:vAlign w:val="center"/>
          </w:tcPr>
          <w:p w14:paraId="26AB15EF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Karta graficzna</w:t>
            </w:r>
          </w:p>
        </w:tc>
        <w:tc>
          <w:tcPr>
            <w:tcW w:w="6521" w:type="dxa"/>
          </w:tcPr>
          <w:p w14:paraId="26AB15F0" w14:textId="45FD3EB3" w:rsidR="00B349FE" w:rsidRPr="00BC0790" w:rsidRDefault="00B349FE" w:rsidP="3F54DAC6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3F54DAC6">
              <w:rPr>
                <w:rFonts w:asciiTheme="minorHAnsi" w:hAnsiTheme="minorHAnsi" w:cstheme="minorBidi"/>
                <w:sz w:val="24"/>
                <w:szCs w:val="24"/>
              </w:rPr>
              <w:t xml:space="preserve">Rodzaj: dedykowana karta graficzna, model dowolny, osiągający min. </w:t>
            </w:r>
            <w:r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3</w:t>
            </w:r>
            <w:r w:rsidR="67973C61"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1</w:t>
            </w:r>
            <w:r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000 punktów</w:t>
            </w:r>
            <w:r w:rsidRPr="3F54DAC6">
              <w:rPr>
                <w:rFonts w:asciiTheme="minorHAnsi" w:hAnsiTheme="minorHAnsi" w:cstheme="minorBidi"/>
                <w:sz w:val="24"/>
                <w:szCs w:val="24"/>
              </w:rPr>
              <w:t xml:space="preserve"> w teście </w:t>
            </w:r>
            <w:proofErr w:type="spellStart"/>
            <w:r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PassMark</w:t>
            </w:r>
            <w:proofErr w:type="spellEnd"/>
            <w:r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 – </w:t>
            </w:r>
            <w:r w:rsidR="6C440CE2"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G</w:t>
            </w:r>
            <w:r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3D Mark</w:t>
            </w:r>
            <w:r w:rsidRPr="3F54DAC6">
              <w:rPr>
                <w:rFonts w:asciiTheme="minorHAnsi" w:hAnsiTheme="minorHAnsi" w:cstheme="minorBidi"/>
                <w:sz w:val="24"/>
                <w:szCs w:val="24"/>
              </w:rPr>
              <w:t xml:space="preserve">. Karta musi posiadać sprzętowe wsparcie dla technologii </w:t>
            </w:r>
            <w:r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 xml:space="preserve">Ray </w:t>
            </w:r>
            <w:proofErr w:type="spellStart"/>
            <w:r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Tracing</w:t>
            </w:r>
            <w:proofErr w:type="spellEnd"/>
            <w:r w:rsidRPr="3F54DAC6">
              <w:rPr>
                <w:rFonts w:asciiTheme="minorHAnsi" w:hAnsiTheme="minorHAnsi" w:cstheme="minorBidi"/>
                <w:sz w:val="24"/>
                <w:szCs w:val="24"/>
              </w:rPr>
              <w:t xml:space="preserve"> z dedykowanymi jednostkami oraz przetwarzania grafiki z wykorzystaniem </w:t>
            </w:r>
            <w:r w:rsidRPr="3F54DAC6">
              <w:rPr>
                <w:rFonts w:asciiTheme="minorHAnsi" w:hAnsiTheme="minorHAnsi" w:cstheme="minorBidi"/>
                <w:b/>
                <w:bCs/>
                <w:sz w:val="24"/>
                <w:szCs w:val="24"/>
              </w:rPr>
              <w:t>mechanizmów sztucznej inteligencji (AI)</w:t>
            </w:r>
            <w:r w:rsidRPr="3F54DAC6">
              <w:rPr>
                <w:rFonts w:asciiTheme="minorHAnsi" w:hAnsiTheme="minorHAnsi" w:cstheme="minorBidi"/>
                <w:sz w:val="24"/>
                <w:szCs w:val="24"/>
              </w:rPr>
              <w:t>.</w:t>
            </w:r>
            <w:r>
              <w:br/>
            </w:r>
            <w:r w:rsidRPr="3F54DAC6">
              <w:rPr>
                <w:rFonts w:asciiTheme="minorHAnsi" w:hAnsiTheme="minorHAnsi" w:cstheme="minorBidi"/>
                <w:sz w:val="24"/>
                <w:szCs w:val="24"/>
              </w:rPr>
              <w:t xml:space="preserve">Wynik testu oferowanego układu graficznego musi być dostępny na stronie: </w:t>
            </w:r>
            <w:hyperlink r:id="rId13">
              <w:r w:rsidRPr="3F54DAC6">
                <w:rPr>
                  <w:rStyle w:val="Hipercze"/>
                  <w:rFonts w:asciiTheme="minorHAnsi" w:hAnsiTheme="minorHAnsi" w:cstheme="minorBidi"/>
                  <w:color w:val="auto"/>
                  <w:sz w:val="24"/>
                  <w:szCs w:val="24"/>
                </w:rPr>
                <w:t>http://www.videocardbenchmark.net</w:t>
              </w:r>
            </w:hyperlink>
            <w:r w:rsidRPr="3F54DAC6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</w:tc>
      </w:tr>
      <w:tr w:rsidR="00BC0790" w:rsidRPr="00BC0790" w14:paraId="26AB15F7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F2" w14:textId="66DF0528" w:rsidR="00B349FE" w:rsidRPr="00BC0790" w:rsidRDefault="7BA3F4DE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t>6</w:t>
            </w:r>
            <w:r w:rsidR="00B349FE" w:rsidRPr="3F54DA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32" w:type="dxa"/>
            <w:vAlign w:val="center"/>
          </w:tcPr>
          <w:p w14:paraId="26AB15F3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Dyski</w:t>
            </w:r>
          </w:p>
        </w:tc>
        <w:tc>
          <w:tcPr>
            <w:tcW w:w="6521" w:type="dxa"/>
          </w:tcPr>
          <w:p w14:paraId="26AB15F4" w14:textId="77777777" w:rsidR="00B349FE" w:rsidRPr="00BC0790" w:rsidRDefault="00B349FE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SSD 1 TB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NVMe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PCIe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4.0 (system)</w:t>
            </w:r>
          </w:p>
          <w:p w14:paraId="26AB15F5" w14:textId="77777777" w:rsidR="00B349FE" w:rsidRPr="00BC0790" w:rsidRDefault="00B349FE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SSD 1 TB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NVMe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PCIe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4.0 (cache)</w:t>
            </w:r>
          </w:p>
          <w:p w14:paraId="26AB15F6" w14:textId="77777777" w:rsidR="00B349FE" w:rsidRPr="00BC0790" w:rsidRDefault="00B349FE">
            <w:pPr>
              <w:pStyle w:val="Akapitzlist"/>
              <w:numPr>
                <w:ilvl w:val="0"/>
                <w:numId w:val="2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SSD 2 TB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NVMe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PCIe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4.0 (dane)</w:t>
            </w:r>
          </w:p>
        </w:tc>
      </w:tr>
      <w:tr w:rsidR="00BC0790" w:rsidRPr="00BC0790" w14:paraId="26AB15FB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F8" w14:textId="7B75982F" w:rsidR="00B349FE" w:rsidRPr="00BC0790" w:rsidRDefault="64F15077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t>7</w:t>
            </w:r>
            <w:r w:rsidR="00B349FE" w:rsidRPr="3F54DA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32" w:type="dxa"/>
            <w:vAlign w:val="center"/>
          </w:tcPr>
          <w:p w14:paraId="26AB15F9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Obudowa</w:t>
            </w:r>
          </w:p>
        </w:tc>
        <w:tc>
          <w:tcPr>
            <w:tcW w:w="6521" w:type="dxa"/>
          </w:tcPr>
          <w:p w14:paraId="26AB15FA" w14:textId="77777777" w:rsidR="00B349FE" w:rsidRPr="00BC0790" w:rsidRDefault="00B349FE">
            <w:pPr>
              <w:pStyle w:val="Akapitzlist"/>
              <w:numPr>
                <w:ilvl w:val="0"/>
                <w:numId w:val="3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ATX, odpowiednia wentylacja</w:t>
            </w:r>
          </w:p>
        </w:tc>
      </w:tr>
      <w:tr w:rsidR="00BC0790" w:rsidRPr="00BC0790" w14:paraId="26AB15FF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5FC" w14:textId="42C909BD" w:rsidR="00B349FE" w:rsidRPr="00BC0790" w:rsidRDefault="37215333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t>8</w:t>
            </w:r>
            <w:r w:rsidR="00B349FE" w:rsidRPr="3F54DA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32" w:type="dxa"/>
            <w:vAlign w:val="center"/>
          </w:tcPr>
          <w:p w14:paraId="26AB15FD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Zasilacz</w:t>
            </w:r>
          </w:p>
        </w:tc>
        <w:tc>
          <w:tcPr>
            <w:tcW w:w="6521" w:type="dxa"/>
          </w:tcPr>
          <w:p w14:paraId="26AB15FE" w14:textId="77777777" w:rsidR="00B349FE" w:rsidRPr="00BC0790" w:rsidRDefault="00B349FE">
            <w:pPr>
              <w:pStyle w:val="Akapitzlist"/>
              <w:numPr>
                <w:ilvl w:val="0"/>
                <w:numId w:val="3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1000 W, certyfikat 80 PLUS GOLD, modularny</w:t>
            </w:r>
          </w:p>
        </w:tc>
      </w:tr>
      <w:tr w:rsidR="00BC0790" w:rsidRPr="00BC0790" w14:paraId="26AB1603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600" w14:textId="40B6D05E" w:rsidR="00B349FE" w:rsidRPr="00BC0790" w:rsidRDefault="4CA72D02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t>9</w:t>
            </w:r>
            <w:r w:rsidR="00B349FE" w:rsidRPr="3F54DA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32" w:type="dxa"/>
            <w:vAlign w:val="center"/>
          </w:tcPr>
          <w:p w14:paraId="26AB1601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Chłodzenie</w:t>
            </w:r>
          </w:p>
        </w:tc>
        <w:tc>
          <w:tcPr>
            <w:tcW w:w="6521" w:type="dxa"/>
          </w:tcPr>
          <w:p w14:paraId="26AB1602" w14:textId="77777777" w:rsidR="00B349FE" w:rsidRPr="00BC0790" w:rsidRDefault="00B349FE">
            <w:pPr>
              <w:pStyle w:val="Akapitzlist"/>
              <w:numPr>
                <w:ilvl w:val="0"/>
                <w:numId w:val="3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Cieczą AIO, chłodnica min. 360 mm, głośność w trybie pracy poniżej 35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dB</w:t>
            </w:r>
            <w:proofErr w:type="spellEnd"/>
          </w:p>
        </w:tc>
      </w:tr>
      <w:tr w:rsidR="00BC0790" w:rsidRPr="00BC0790" w14:paraId="26AB160D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604" w14:textId="60ED2832" w:rsidR="00B349FE" w:rsidRPr="00BC0790" w:rsidRDefault="7B506054" w:rsidP="001A6A79">
            <w:pPr>
              <w:spacing w:beforeLines="120" w:before="288" w:line="276" w:lineRule="auto"/>
            </w:pPr>
            <w:r w:rsidRPr="3F54DAC6">
              <w:rPr>
                <w:rFonts w:asciiTheme="minorHAnsi" w:hAnsiTheme="minorHAnsi" w:cstheme="minorBidi"/>
              </w:rPr>
              <w:t>10.</w:t>
            </w:r>
          </w:p>
        </w:tc>
        <w:tc>
          <w:tcPr>
            <w:tcW w:w="1732" w:type="dxa"/>
            <w:vAlign w:val="center"/>
          </w:tcPr>
          <w:p w14:paraId="26AB1605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BIOS</w:t>
            </w:r>
          </w:p>
        </w:tc>
        <w:tc>
          <w:tcPr>
            <w:tcW w:w="6521" w:type="dxa"/>
          </w:tcPr>
          <w:p w14:paraId="26AB1606" w14:textId="77777777" w:rsidR="00B349FE" w:rsidRPr="00BC0790" w:rsidRDefault="00B349FE">
            <w:pPr>
              <w:pStyle w:val="Akapitzlist"/>
              <w:numPr>
                <w:ilvl w:val="0"/>
                <w:numId w:val="3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BIOS zgodny ze specyfikacją UEFI, wyprodukowany przez producenta komputera, zawierający logo producenta komputera lub nazwę producenta komputera lub nazwę modelu oferowanego komputera. Dashboard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BIOS’u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zbudowany w postaci kombinacji tekstu i grafiki obsługiwany w sposób selektywny i swobodny. Możliwość, bez uruchamiania systemu operacyjnego z dysku twardego komputera lub innych podłączonych do niego urządzeń zewnętrznych odczytania z poziomu BIOS informacji o:</w:t>
            </w:r>
          </w:p>
          <w:p w14:paraId="26AB1607" w14:textId="77777777" w:rsidR="00B349FE" w:rsidRPr="00BC0790" w:rsidRDefault="00B349FE">
            <w:pPr>
              <w:pStyle w:val="Akapitzlist"/>
              <w:spacing w:beforeLines="120" w:before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- wersji BIOS,</w:t>
            </w:r>
          </w:p>
          <w:p w14:paraId="26AB1608" w14:textId="77777777" w:rsidR="00B349FE" w:rsidRPr="00BC0790" w:rsidRDefault="00B349FE">
            <w:pPr>
              <w:pStyle w:val="Akapitzlist"/>
              <w:spacing w:beforeLines="120" w:before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- nr seryjnym komputera,</w:t>
            </w:r>
          </w:p>
          <w:p w14:paraId="26AB1609" w14:textId="77777777" w:rsidR="00B349FE" w:rsidRPr="00BC0790" w:rsidRDefault="00B349FE">
            <w:pPr>
              <w:pStyle w:val="Akapitzlist"/>
              <w:spacing w:beforeLines="120" w:before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- model komputera,</w:t>
            </w:r>
          </w:p>
          <w:p w14:paraId="26AB160A" w14:textId="77777777" w:rsidR="00B349FE" w:rsidRPr="00BC0790" w:rsidRDefault="00B349FE">
            <w:pPr>
              <w:pStyle w:val="Akapitzlist"/>
              <w:spacing w:beforeLines="120" w:before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- adresu MAC karty sieciowej, 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modelu procesora wraz z informacjami o ilości rdzeni oraz     nominalnej prędkości pracy (w GHz),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informacji o ilości pamięci RAM oraz jej taktowaniu,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- informacji o modelu i pojemności dysku twardego,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informacji o napędzie optycznym,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-informacji o karcie sieciowej Ethernet i karcie dźwiękowej,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zintegrowanym układzie graficznym,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>- kontrolerze audio</w:t>
            </w:r>
          </w:p>
          <w:p w14:paraId="26AB160B" w14:textId="77777777" w:rsidR="00B349FE" w:rsidRPr="00BC0790" w:rsidRDefault="00B349FE">
            <w:pPr>
              <w:pStyle w:val="Akapitzlist"/>
              <w:numPr>
                <w:ilvl w:val="0"/>
                <w:numId w:val="3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BIOS musi posiadać następujące funkcje:</w:t>
            </w:r>
          </w:p>
          <w:p w14:paraId="26AB160C" w14:textId="77777777" w:rsidR="00B349FE" w:rsidRPr="00BC0790" w:rsidRDefault="00B349FE">
            <w:pPr>
              <w:pStyle w:val="Akapitzlist"/>
              <w:spacing w:beforeLines="120" w:before="288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- możliwość wyłączenia/włączenia portów USB,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możliwość wyłączenia/włączenia kontrolera SATA,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możliwość wyłączenia/włączenia karty dźwiękowej,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>- możliwość wyłączenia/włączenia modułu TPM, -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możliwość wyłączenia/włączenia karty sieciowej Ethernet,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możliwość wyłączenia/włączenia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bootowania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PXE,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możliwość wyłączenia/włączenia funkcji Wake on LAN,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-możliwość ustawienia preferencji dotyczących sposobu działania i wydajności wentylatora chłodzącego lub możliwość automatycznego sterowania wentylatorem chłodzącym,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>- możliwość ustawienia haseł: Administratora, tzw. „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power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-on”, pozwalającego na uruchomienie dysku twardego,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 xml:space="preserve">- możliwość ustawienia sekwencji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bootowania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(wraz z możliwością usunięcia z listy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bootowania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poszczególnych urządzeń),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br/>
              <w:t>- możliwość uruchomiania systemu z urządzeń zewnętrznych typu HDD-USB, USB Pendrive, CDRW-USB.</w:t>
            </w:r>
          </w:p>
        </w:tc>
      </w:tr>
      <w:tr w:rsidR="00BC0790" w:rsidRPr="00BC0790" w14:paraId="26AB1614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60E" w14:textId="581E4565" w:rsidR="00B349FE" w:rsidRPr="00BC0790" w:rsidRDefault="5320F0BB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lastRenderedPageBreak/>
              <w:t>11</w:t>
            </w:r>
            <w:r w:rsidR="00B349FE" w:rsidRPr="3F54DA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32" w:type="dxa"/>
            <w:vAlign w:val="center"/>
          </w:tcPr>
          <w:p w14:paraId="26AB160F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System operacyjny</w:t>
            </w:r>
          </w:p>
        </w:tc>
        <w:tc>
          <w:tcPr>
            <w:tcW w:w="6521" w:type="dxa"/>
          </w:tcPr>
          <w:p w14:paraId="26AB1610" w14:textId="77777777" w:rsidR="00B349FE" w:rsidRPr="00BC0790" w:rsidRDefault="00B349FE">
            <w:pPr>
              <w:pStyle w:val="Akapitzlist"/>
              <w:numPr>
                <w:ilvl w:val="0"/>
                <w:numId w:val="3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Windows 11 Pro 64-bit PL OEM (łącznie 4 licencje)</w:t>
            </w:r>
          </w:p>
          <w:p w14:paraId="26AB1611" w14:textId="77777777" w:rsidR="00B349FE" w:rsidRPr="00BC0790" w:rsidRDefault="00B349FE">
            <w:pPr>
              <w:pStyle w:val="Akapitzlist"/>
              <w:numPr>
                <w:ilvl w:val="0"/>
                <w:numId w:val="3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klucz instalacyjny systemu operacyjnego </w:t>
            </w:r>
          </w:p>
          <w:p w14:paraId="26AB1612" w14:textId="77777777" w:rsidR="00B349FE" w:rsidRPr="00BC0790" w:rsidRDefault="00B349FE">
            <w:pPr>
              <w:pStyle w:val="Akapitzlist"/>
              <w:numPr>
                <w:ilvl w:val="0"/>
                <w:numId w:val="3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musi być fabrycznie zapisany w BIOS/UEFI komputera i wykorzystywany do instalacji tego systemu oraz jego aktywowania, a także możliwy do weryfikacji jego źródła pochodzenia przez stronę producenta systemu operacyjnego</w:t>
            </w:r>
          </w:p>
          <w:p w14:paraId="26AB1613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Zamawiający nie akceptuje systemu operacyjnego typu „</w:t>
            </w:r>
            <w:proofErr w:type="spellStart"/>
            <w:r w:rsidRPr="00BC0790">
              <w:rPr>
                <w:rFonts w:asciiTheme="minorHAnsi" w:hAnsiTheme="minorHAnsi" w:cstheme="minorHAnsi"/>
              </w:rPr>
              <w:t>Refurbished</w:t>
            </w:r>
            <w:proofErr w:type="spellEnd"/>
            <w:r w:rsidRPr="00BC0790">
              <w:rPr>
                <w:rFonts w:asciiTheme="minorHAnsi" w:hAnsiTheme="minorHAnsi" w:cstheme="minorHAnsi"/>
              </w:rPr>
              <w:t>”</w:t>
            </w:r>
          </w:p>
        </w:tc>
      </w:tr>
      <w:tr w:rsidR="00BC0790" w:rsidRPr="00BC0790" w14:paraId="26AB1619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615" w14:textId="1C3B10B8" w:rsidR="00B349FE" w:rsidRPr="00BC0790" w:rsidRDefault="33630FB6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lastRenderedPageBreak/>
              <w:t>1</w:t>
            </w:r>
            <w:r w:rsidR="3B3F238C" w:rsidRPr="3F54DAC6">
              <w:rPr>
                <w:rFonts w:asciiTheme="minorHAnsi" w:hAnsiTheme="minorHAnsi" w:cstheme="minorBidi"/>
              </w:rPr>
              <w:t>2</w:t>
            </w:r>
            <w:r w:rsidRPr="3F54DA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32" w:type="dxa"/>
            <w:vAlign w:val="center"/>
          </w:tcPr>
          <w:p w14:paraId="26AB1616" w14:textId="4FA5FFDA" w:rsidR="00B349FE" w:rsidRPr="00BC0790" w:rsidRDefault="00B349FE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t>Cer</w:t>
            </w:r>
            <w:r w:rsidR="6A19251B" w:rsidRPr="3F54DAC6">
              <w:rPr>
                <w:rFonts w:asciiTheme="minorHAnsi" w:hAnsiTheme="minorHAnsi" w:cstheme="minorBidi"/>
              </w:rPr>
              <w:t>tyfikaty</w:t>
            </w:r>
            <w:r w:rsidRPr="3F54DAC6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6521" w:type="dxa"/>
          </w:tcPr>
          <w:p w14:paraId="26AB1618" w14:textId="79834E28" w:rsidR="00B349FE" w:rsidRPr="00BC0790" w:rsidRDefault="00B349FE" w:rsidP="3F54DAC6">
            <w:pPr>
              <w:numPr>
                <w:ilvl w:val="0"/>
                <w:numId w:val="3"/>
              </w:numPr>
              <w:spacing w:beforeLines="120" w:before="288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t>Potwierdzenie spełnienia kryteriów środowiskowych, w</w:t>
            </w:r>
            <w:r w:rsidR="00523285">
              <w:rPr>
                <w:rFonts w:asciiTheme="minorHAnsi" w:hAnsiTheme="minorHAnsi" w:cstheme="minorBidi"/>
              </w:rPr>
              <w:t> </w:t>
            </w:r>
            <w:r w:rsidRPr="3F54DAC6">
              <w:rPr>
                <w:rFonts w:asciiTheme="minorHAnsi" w:hAnsiTheme="minorHAnsi" w:cstheme="minorBidi"/>
              </w:rPr>
              <w:t xml:space="preserve">tym zgodności z dyrektywą </w:t>
            </w:r>
            <w:proofErr w:type="spellStart"/>
            <w:r w:rsidRPr="3F54DAC6">
              <w:rPr>
                <w:rFonts w:asciiTheme="minorHAnsi" w:hAnsiTheme="minorHAnsi" w:cstheme="minorBidi"/>
              </w:rPr>
              <w:t>RoHS</w:t>
            </w:r>
            <w:proofErr w:type="spellEnd"/>
            <w:r w:rsidRPr="3F54DAC6">
              <w:rPr>
                <w:rFonts w:asciiTheme="minorHAnsi" w:hAnsiTheme="minorHAnsi" w:cstheme="minorBidi"/>
              </w:rPr>
              <w:t xml:space="preserve"> Unii Europejskiej o</w:t>
            </w:r>
            <w:r w:rsidR="00523285">
              <w:rPr>
                <w:rFonts w:asciiTheme="minorHAnsi" w:hAnsiTheme="minorHAnsi" w:cstheme="minorBidi"/>
              </w:rPr>
              <w:t> </w:t>
            </w:r>
            <w:r w:rsidRPr="3F54DAC6">
              <w:rPr>
                <w:rFonts w:asciiTheme="minorHAnsi" w:hAnsiTheme="minorHAnsi" w:cstheme="minorBidi"/>
              </w:rPr>
              <w:t>eliminacji substancji niebezpiecznych (wg wytycznych Krajowej Agencji Poszanowania Energii S.A., zawartych w</w:t>
            </w:r>
            <w:r w:rsidR="00523285">
              <w:rPr>
                <w:rFonts w:asciiTheme="minorHAnsi" w:hAnsiTheme="minorHAnsi" w:cstheme="minorBidi"/>
              </w:rPr>
              <w:t> </w:t>
            </w:r>
            <w:r w:rsidRPr="3F54DAC6">
              <w:rPr>
                <w:rFonts w:asciiTheme="minorHAnsi" w:hAnsiTheme="minorHAnsi" w:cstheme="minorBidi"/>
              </w:rPr>
              <w:t>dokumencie „Opracowanie propozycji kryteriów środowiskowych dla produktów zużywających energię możliwych do wykorzystania przy formułowaniu specyfikacji na potrzeby zamówień publicznych”, pkt</w:t>
            </w:r>
            <w:r w:rsidR="00523285">
              <w:rPr>
                <w:rFonts w:asciiTheme="minorHAnsi" w:hAnsiTheme="minorHAnsi" w:cstheme="minorBidi"/>
              </w:rPr>
              <w:t> </w:t>
            </w:r>
            <w:r w:rsidRPr="3F54DAC6">
              <w:rPr>
                <w:rFonts w:asciiTheme="minorHAnsi" w:hAnsiTheme="minorHAnsi" w:cstheme="minorBidi"/>
              </w:rPr>
              <w:t xml:space="preserve">3.4.2.1; dokument z grudnia 2006), </w:t>
            </w:r>
          </w:p>
        </w:tc>
      </w:tr>
      <w:tr w:rsidR="00BC0790" w:rsidRPr="00BC0790" w14:paraId="26AB1622" w14:textId="77777777" w:rsidTr="3F54DAC6">
        <w:trPr>
          <w:trHeight w:val="300"/>
        </w:trPr>
        <w:tc>
          <w:tcPr>
            <w:tcW w:w="531" w:type="dxa"/>
            <w:vAlign w:val="center"/>
          </w:tcPr>
          <w:p w14:paraId="26AB161A" w14:textId="68AD95ED" w:rsidR="00B349FE" w:rsidRPr="00BC0790" w:rsidRDefault="00B349FE" w:rsidP="3F54DAC6">
            <w:pPr>
              <w:spacing w:beforeLines="120" w:before="288" w:line="276" w:lineRule="auto"/>
              <w:rPr>
                <w:rFonts w:asciiTheme="minorHAnsi" w:hAnsiTheme="minorHAnsi" w:cstheme="minorBidi"/>
              </w:rPr>
            </w:pPr>
            <w:r w:rsidRPr="3F54DAC6">
              <w:rPr>
                <w:rFonts w:asciiTheme="minorHAnsi" w:hAnsiTheme="minorHAnsi" w:cstheme="minorBidi"/>
              </w:rPr>
              <w:t>1</w:t>
            </w:r>
            <w:r w:rsidR="1E4DEFE2" w:rsidRPr="3F54DAC6">
              <w:rPr>
                <w:rFonts w:asciiTheme="minorHAnsi" w:hAnsiTheme="minorHAnsi" w:cstheme="minorBidi"/>
              </w:rPr>
              <w:t>3</w:t>
            </w:r>
            <w:r w:rsidRPr="3F54DAC6">
              <w:rPr>
                <w:rFonts w:asciiTheme="minorHAnsi" w:hAnsiTheme="minorHAnsi" w:cstheme="minorBidi"/>
              </w:rPr>
              <w:t>.</w:t>
            </w:r>
          </w:p>
        </w:tc>
        <w:tc>
          <w:tcPr>
            <w:tcW w:w="1732" w:type="dxa"/>
            <w:vAlign w:val="center"/>
          </w:tcPr>
          <w:p w14:paraId="26AB161B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6521" w:type="dxa"/>
          </w:tcPr>
          <w:p w14:paraId="26AB161C" w14:textId="5AC51F2B" w:rsidR="00B349FE" w:rsidRPr="00BC0790" w:rsidRDefault="00B349FE">
            <w:pPr>
              <w:pStyle w:val="Akapitzlist"/>
              <w:numPr>
                <w:ilvl w:val="0"/>
                <w:numId w:val="4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gwarancja Sprzedawcy sprzętu obejmująca okres minimum </w:t>
            </w:r>
            <w:r w:rsidR="00DE5688">
              <w:rPr>
                <w:rFonts w:asciiTheme="minorHAnsi" w:hAnsiTheme="minorHAnsi" w:cstheme="minorHAnsi"/>
                <w:sz w:val="24"/>
                <w:szCs w:val="24"/>
              </w:rPr>
              <w:t>24</w:t>
            </w:r>
            <w:r w:rsidR="00DE5688"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miesięcy od daty podpisania protokołu odbioru, świadczona w miejscu użytkowania sprzętu </w:t>
            </w:r>
          </w:p>
          <w:p w14:paraId="26AB161D" w14:textId="77777777" w:rsidR="00B349FE" w:rsidRPr="00BC0790" w:rsidRDefault="00B349FE">
            <w:pPr>
              <w:pStyle w:val="Akapitzlist"/>
              <w:numPr>
                <w:ilvl w:val="0"/>
                <w:numId w:val="4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podjęcie naprawy gwarancyjnej następnego dnia roboczego od dnia przekazania zgłoszenia przez Zamawiającego w miejscu użytkowania sprzętu</w:t>
            </w:r>
          </w:p>
          <w:p w14:paraId="26AB161E" w14:textId="77777777" w:rsidR="00B349FE" w:rsidRPr="00BC0790" w:rsidRDefault="00B349FE">
            <w:pPr>
              <w:pStyle w:val="Akapitzlist"/>
              <w:numPr>
                <w:ilvl w:val="0"/>
                <w:numId w:val="4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skuteczna realizacja naprawy gwarancyjnej następnego dnia roboczego od dnia przekazania zgłoszenia przez Zamawiającego w miejscu użytkowania sprzętu</w:t>
            </w:r>
          </w:p>
          <w:p w14:paraId="26AB161F" w14:textId="2FB7297D" w:rsidR="00B349FE" w:rsidRPr="00BC0790" w:rsidRDefault="00B349FE">
            <w:pPr>
              <w:pStyle w:val="Akapitzlist"/>
              <w:numPr>
                <w:ilvl w:val="0"/>
                <w:numId w:val="4"/>
              </w:numPr>
              <w:spacing w:beforeLines="120" w:before="288"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006E187D">
              <w:rPr>
                <w:rFonts w:asciiTheme="minorHAnsi" w:hAnsiTheme="minorHAnsi" w:cstheme="minorBidi"/>
                <w:sz w:val="24"/>
                <w:szCs w:val="24"/>
              </w:rPr>
              <w:t xml:space="preserve">serwis sprzętu komputerowego musi być realizowany przez </w:t>
            </w:r>
            <w:r w:rsidR="001A6A79">
              <w:rPr>
                <w:rFonts w:asciiTheme="minorHAnsi" w:hAnsiTheme="minorHAnsi" w:cstheme="minorBidi"/>
                <w:sz w:val="24"/>
                <w:szCs w:val="24"/>
              </w:rPr>
              <w:t>Wykonawcę</w:t>
            </w:r>
            <w:r w:rsidR="001A6A79" w:rsidRPr="006E187D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Pr="006E187D">
              <w:rPr>
                <w:rFonts w:asciiTheme="minorHAnsi" w:hAnsiTheme="minorHAnsi" w:cstheme="minorBidi"/>
                <w:sz w:val="24"/>
                <w:szCs w:val="24"/>
              </w:rPr>
              <w:t xml:space="preserve">lub partnera serwisowego </w:t>
            </w:r>
            <w:r w:rsidR="001A6A79">
              <w:rPr>
                <w:rFonts w:asciiTheme="minorHAnsi" w:hAnsiTheme="minorHAnsi" w:cstheme="minorBidi"/>
                <w:sz w:val="24"/>
                <w:szCs w:val="24"/>
              </w:rPr>
              <w:t>Wykonawcy</w:t>
            </w:r>
            <w:r w:rsidRPr="006E187D">
              <w:rPr>
                <w:rFonts w:asciiTheme="minorHAnsi" w:hAnsiTheme="minorHAnsi" w:cstheme="minorBidi"/>
                <w:sz w:val="24"/>
                <w:szCs w:val="24"/>
              </w:rPr>
              <w:t>.</w:t>
            </w:r>
          </w:p>
          <w:p w14:paraId="26AB1620" w14:textId="77777777" w:rsidR="00B349FE" w:rsidRPr="00BC0790" w:rsidRDefault="00B349FE">
            <w:pPr>
              <w:pStyle w:val="Akapitzlist"/>
              <w:numPr>
                <w:ilvl w:val="0"/>
                <w:numId w:val="4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w przypadku awarii dysków twardych w okresie gwarancji uszkodzone dyski pozostają u Zamawiającego</w:t>
            </w:r>
          </w:p>
          <w:p w14:paraId="26AB1621" w14:textId="20BF778E" w:rsidR="00B349FE" w:rsidRPr="00BC0790" w:rsidRDefault="00B349FE">
            <w:pPr>
              <w:pStyle w:val="Akapitzlist"/>
              <w:numPr>
                <w:ilvl w:val="0"/>
                <w:numId w:val="4"/>
              </w:numPr>
              <w:spacing w:beforeLines="120" w:before="288"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006E187D">
              <w:rPr>
                <w:rFonts w:asciiTheme="minorHAnsi" w:hAnsiTheme="minorHAnsi" w:cstheme="minorBidi"/>
                <w:sz w:val="24"/>
                <w:szCs w:val="24"/>
              </w:rPr>
              <w:t>możliwość weryfikacji statusu naprawy (poprzez udostępnienie przez Wykonawcę narzędzia np. strony internetowej lub infolinii).</w:t>
            </w:r>
          </w:p>
        </w:tc>
      </w:tr>
    </w:tbl>
    <w:p w14:paraId="26AB1624" w14:textId="77777777" w:rsidR="00B349FE" w:rsidRPr="00BC0790" w:rsidRDefault="00B349FE">
      <w:pPr>
        <w:pStyle w:val="Nagwek3"/>
        <w:spacing w:beforeLines="120" w:before="288" w:line="276" w:lineRule="auto"/>
      </w:pPr>
      <w:r w:rsidRPr="3F54DAC6">
        <w:rPr>
          <w:rFonts w:asciiTheme="minorHAnsi" w:hAnsiTheme="minorHAnsi" w:cstheme="minorBidi"/>
          <w:b/>
          <w:bCs/>
          <w:color w:val="auto"/>
        </w:rPr>
        <w:t>Monitor Graficzny – minimalne wymagania techniczne (8szt.)</w:t>
      </w:r>
    </w:p>
    <w:p w14:paraId="65925514" w14:textId="46C02E09" w:rsidR="3F54DAC6" w:rsidRDefault="3F54DAC6" w:rsidP="3F54DAC6"/>
    <w:p w14:paraId="26AB1625" w14:textId="77777777" w:rsidR="00B349FE" w:rsidRPr="00BC0790" w:rsidRDefault="00B349FE">
      <w:pPr>
        <w:pStyle w:val="Nagwek3"/>
        <w:spacing w:beforeLines="120" w:before="288" w:line="276" w:lineRule="auto"/>
        <w:rPr>
          <w:rFonts w:asciiTheme="minorHAnsi" w:hAnsiTheme="minorHAnsi" w:cstheme="minorHAnsi"/>
          <w:b/>
          <w:bCs/>
          <w:color w:val="auto"/>
        </w:rPr>
      </w:pPr>
      <w:r w:rsidRPr="00BC0790">
        <w:rPr>
          <w:rFonts w:asciiTheme="minorHAnsi" w:hAnsiTheme="minorHAnsi" w:cstheme="minorHAnsi"/>
          <w:b/>
          <w:bCs/>
          <w:color w:val="auto"/>
        </w:rPr>
        <w:t>Specyfikacja techniczna pojedynczego monitora</w:t>
      </w:r>
    </w:p>
    <w:tbl>
      <w:tblPr>
        <w:tblStyle w:val="Tabela-Siatka"/>
        <w:tblW w:w="8784" w:type="dxa"/>
        <w:tblLook w:val="04A0" w:firstRow="1" w:lastRow="0" w:firstColumn="1" w:lastColumn="0" w:noHBand="0" w:noVBand="1"/>
      </w:tblPr>
      <w:tblGrid>
        <w:gridCol w:w="533"/>
        <w:gridCol w:w="3174"/>
        <w:gridCol w:w="5077"/>
      </w:tblGrid>
      <w:tr w:rsidR="00BC0790" w:rsidRPr="00BC0790" w14:paraId="26AB1629" w14:textId="77777777" w:rsidTr="3F54DAC6">
        <w:tc>
          <w:tcPr>
            <w:tcW w:w="533" w:type="dxa"/>
            <w:vAlign w:val="center"/>
          </w:tcPr>
          <w:p w14:paraId="26AB1626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3174" w:type="dxa"/>
            <w:vAlign w:val="center"/>
          </w:tcPr>
          <w:p w14:paraId="26AB1627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5077" w:type="dxa"/>
          </w:tcPr>
          <w:p w14:paraId="26AB1628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Minimalne wymagania techniczne</w:t>
            </w:r>
          </w:p>
        </w:tc>
      </w:tr>
      <w:tr w:rsidR="00BC0790" w:rsidRPr="00BC0790" w14:paraId="26AB162D" w14:textId="77777777" w:rsidTr="3F54DAC6">
        <w:tc>
          <w:tcPr>
            <w:tcW w:w="533" w:type="dxa"/>
            <w:vAlign w:val="center"/>
          </w:tcPr>
          <w:p w14:paraId="26AB162A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3174" w:type="dxa"/>
            <w:vAlign w:val="center"/>
          </w:tcPr>
          <w:p w14:paraId="26AB162B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Panel</w:t>
            </w:r>
          </w:p>
        </w:tc>
        <w:tc>
          <w:tcPr>
            <w:tcW w:w="5077" w:type="dxa"/>
          </w:tcPr>
          <w:p w14:paraId="26AB162C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IPS, 27″ (68 cm), matowa powłoka, podświetlenie W</w:t>
            </w:r>
            <w:r w:rsidRPr="00BC0790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LED </w:t>
            </w:r>
          </w:p>
        </w:tc>
      </w:tr>
      <w:tr w:rsidR="00BC0790" w:rsidRPr="00BC0790" w14:paraId="26AB1631" w14:textId="77777777" w:rsidTr="3F54DAC6">
        <w:tc>
          <w:tcPr>
            <w:tcW w:w="533" w:type="dxa"/>
            <w:vAlign w:val="center"/>
          </w:tcPr>
          <w:p w14:paraId="26AB162E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3174" w:type="dxa"/>
            <w:vAlign w:val="center"/>
          </w:tcPr>
          <w:p w14:paraId="26AB162F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Przekątna / format</w:t>
            </w:r>
          </w:p>
        </w:tc>
        <w:tc>
          <w:tcPr>
            <w:tcW w:w="5077" w:type="dxa"/>
          </w:tcPr>
          <w:p w14:paraId="26AB1630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27; proporcje 16:9</w:t>
            </w:r>
          </w:p>
        </w:tc>
      </w:tr>
      <w:tr w:rsidR="00BC0790" w:rsidRPr="00BC0790" w14:paraId="26AB1635" w14:textId="77777777" w:rsidTr="3F54DAC6">
        <w:tc>
          <w:tcPr>
            <w:tcW w:w="533" w:type="dxa"/>
            <w:vAlign w:val="center"/>
          </w:tcPr>
          <w:p w14:paraId="26AB1632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3174" w:type="dxa"/>
            <w:vAlign w:val="center"/>
          </w:tcPr>
          <w:p w14:paraId="26AB1633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Rozdzielczość</w:t>
            </w:r>
          </w:p>
        </w:tc>
        <w:tc>
          <w:tcPr>
            <w:tcW w:w="5077" w:type="dxa"/>
          </w:tcPr>
          <w:p w14:paraId="26AB1634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2560 × 1440 (WQHD)</w:t>
            </w:r>
          </w:p>
        </w:tc>
      </w:tr>
      <w:tr w:rsidR="00BC0790" w:rsidRPr="00BC0790" w14:paraId="26AB1639" w14:textId="77777777" w:rsidTr="3F54DAC6">
        <w:tc>
          <w:tcPr>
            <w:tcW w:w="533" w:type="dxa"/>
            <w:vAlign w:val="center"/>
          </w:tcPr>
          <w:p w14:paraId="26AB1636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3174" w:type="dxa"/>
            <w:vAlign w:val="center"/>
          </w:tcPr>
          <w:p w14:paraId="26AB1637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Gęstość pikseli / wielkość plamki</w:t>
            </w:r>
          </w:p>
        </w:tc>
        <w:tc>
          <w:tcPr>
            <w:tcW w:w="5077" w:type="dxa"/>
          </w:tcPr>
          <w:p w14:paraId="26AB1638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109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ppi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;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pixel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pitch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~0,233 mm</w:t>
            </w:r>
          </w:p>
        </w:tc>
      </w:tr>
      <w:tr w:rsidR="00BC0790" w:rsidRPr="00BC0790" w14:paraId="26AB163D" w14:textId="77777777" w:rsidTr="3F54DAC6">
        <w:tc>
          <w:tcPr>
            <w:tcW w:w="533" w:type="dxa"/>
            <w:vAlign w:val="center"/>
          </w:tcPr>
          <w:p w14:paraId="26AB163A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3174" w:type="dxa"/>
            <w:vAlign w:val="center"/>
          </w:tcPr>
          <w:p w14:paraId="26AB163B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Jasność (typowa)</w:t>
            </w:r>
          </w:p>
        </w:tc>
        <w:tc>
          <w:tcPr>
            <w:tcW w:w="5077" w:type="dxa"/>
          </w:tcPr>
          <w:p w14:paraId="26AB163C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350 cd/m²</w:t>
            </w:r>
          </w:p>
        </w:tc>
      </w:tr>
      <w:tr w:rsidR="00BC0790" w:rsidRPr="00BC0790" w14:paraId="26AB1641" w14:textId="77777777" w:rsidTr="3F54DAC6">
        <w:tc>
          <w:tcPr>
            <w:tcW w:w="533" w:type="dxa"/>
            <w:vAlign w:val="center"/>
          </w:tcPr>
          <w:p w14:paraId="26AB163E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3174" w:type="dxa"/>
            <w:vAlign w:val="center"/>
          </w:tcPr>
          <w:p w14:paraId="26AB163F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Kontrast statyczny</w:t>
            </w:r>
          </w:p>
        </w:tc>
        <w:tc>
          <w:tcPr>
            <w:tcW w:w="5077" w:type="dxa"/>
          </w:tcPr>
          <w:p w14:paraId="26AB1640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1000:1</w:t>
            </w:r>
          </w:p>
        </w:tc>
      </w:tr>
      <w:tr w:rsidR="00BC0790" w:rsidRPr="00BC0790" w14:paraId="26AB1645" w14:textId="77777777" w:rsidTr="3F54DAC6">
        <w:tc>
          <w:tcPr>
            <w:tcW w:w="533" w:type="dxa"/>
            <w:vAlign w:val="center"/>
          </w:tcPr>
          <w:p w14:paraId="26AB1642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3174" w:type="dxa"/>
            <w:vAlign w:val="center"/>
          </w:tcPr>
          <w:p w14:paraId="26AB1643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Kontrast dynamiczny</w:t>
            </w:r>
          </w:p>
        </w:tc>
        <w:tc>
          <w:tcPr>
            <w:tcW w:w="5077" w:type="dxa"/>
          </w:tcPr>
          <w:p w14:paraId="26AB1644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~100 000 000:1 (ASCR)</w:t>
            </w:r>
          </w:p>
        </w:tc>
      </w:tr>
      <w:tr w:rsidR="00BC0790" w:rsidRPr="00BC0790" w14:paraId="26AB1649" w14:textId="77777777" w:rsidTr="3F54DAC6">
        <w:tc>
          <w:tcPr>
            <w:tcW w:w="533" w:type="dxa"/>
            <w:vAlign w:val="center"/>
          </w:tcPr>
          <w:p w14:paraId="26AB1646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3174" w:type="dxa"/>
            <w:vAlign w:val="center"/>
          </w:tcPr>
          <w:p w14:paraId="26AB1647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Kąty widzenia</w:t>
            </w:r>
          </w:p>
        </w:tc>
        <w:tc>
          <w:tcPr>
            <w:tcW w:w="5077" w:type="dxa"/>
          </w:tcPr>
          <w:p w14:paraId="26AB1648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178°/178° (CR≥10)</w:t>
            </w:r>
          </w:p>
        </w:tc>
      </w:tr>
      <w:tr w:rsidR="00BC0790" w:rsidRPr="00BC0790" w14:paraId="26AB164D" w14:textId="77777777" w:rsidTr="3F54DAC6">
        <w:tc>
          <w:tcPr>
            <w:tcW w:w="533" w:type="dxa"/>
            <w:vAlign w:val="center"/>
          </w:tcPr>
          <w:p w14:paraId="26AB164A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3174" w:type="dxa"/>
            <w:vAlign w:val="center"/>
          </w:tcPr>
          <w:p w14:paraId="26AB164B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Czas reakcji (</w:t>
            </w:r>
            <w:proofErr w:type="spellStart"/>
            <w:r w:rsidRPr="00BC0790">
              <w:rPr>
                <w:rFonts w:asciiTheme="minorHAnsi" w:hAnsiTheme="minorHAnsi" w:cstheme="minorHAnsi"/>
              </w:rPr>
              <w:t>GtG</w:t>
            </w:r>
            <w:proofErr w:type="spellEnd"/>
            <w:r w:rsidRPr="00BC0790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077" w:type="dxa"/>
          </w:tcPr>
          <w:p w14:paraId="26AB164C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5 ms</w:t>
            </w:r>
          </w:p>
        </w:tc>
      </w:tr>
      <w:tr w:rsidR="00BC0790" w:rsidRPr="00BC0790" w14:paraId="26AB1651" w14:textId="77777777" w:rsidTr="3F54DAC6">
        <w:tc>
          <w:tcPr>
            <w:tcW w:w="533" w:type="dxa"/>
            <w:vAlign w:val="center"/>
          </w:tcPr>
          <w:p w14:paraId="26AB164E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3174" w:type="dxa"/>
            <w:vAlign w:val="center"/>
          </w:tcPr>
          <w:p w14:paraId="26AB164F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Odświeżanie</w:t>
            </w:r>
          </w:p>
        </w:tc>
        <w:tc>
          <w:tcPr>
            <w:tcW w:w="5077" w:type="dxa"/>
          </w:tcPr>
          <w:p w14:paraId="26AB1650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75 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Hz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(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Adaptive</w:t>
            </w:r>
            <w:r w:rsidRPr="00BC0790">
              <w:rPr>
                <w:rFonts w:ascii="Cambria Math" w:hAnsi="Cambria Math" w:cs="Cambria Math"/>
                <w:sz w:val="24"/>
                <w:szCs w:val="24"/>
              </w:rPr>
              <w:t>‑</w:t>
            </w: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Sync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48–75 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Hz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)</w:t>
            </w:r>
          </w:p>
        </w:tc>
      </w:tr>
      <w:tr w:rsidR="00BC0790" w:rsidRPr="00BC0790" w14:paraId="26AB1655" w14:textId="77777777" w:rsidTr="3F54DAC6">
        <w:tc>
          <w:tcPr>
            <w:tcW w:w="533" w:type="dxa"/>
            <w:vAlign w:val="center"/>
          </w:tcPr>
          <w:p w14:paraId="26AB1652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3174" w:type="dxa"/>
            <w:vAlign w:val="center"/>
          </w:tcPr>
          <w:p w14:paraId="26AB1653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Obsługa kolorów</w:t>
            </w:r>
          </w:p>
        </w:tc>
        <w:tc>
          <w:tcPr>
            <w:tcW w:w="5077" w:type="dxa"/>
          </w:tcPr>
          <w:p w14:paraId="26AB1654" w14:textId="549E2E1C" w:rsidR="00B349FE" w:rsidRPr="00BC0790" w:rsidRDefault="00B349FE" w:rsidP="3F54DAC6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Bidi"/>
                <w:sz w:val="24"/>
                <w:szCs w:val="24"/>
                <w:lang w:val="en-US"/>
              </w:rPr>
            </w:pPr>
            <w:r w:rsidRPr="3F54DAC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16,7 </w:t>
            </w:r>
            <w:proofErr w:type="spellStart"/>
            <w:r w:rsidRPr="3F54DAC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mln</w:t>
            </w:r>
            <w:proofErr w:type="spellEnd"/>
            <w:r w:rsidRPr="3F54DAC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 (8</w:t>
            </w:r>
            <w:r w:rsidR="794C9CD6" w:rsidRPr="3F54DAC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 </w:t>
            </w:r>
            <w:r w:rsidRPr="3F54DAC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bit), 100 % sRGB &amp; Rec.709, ΔE &lt; 2, </w:t>
            </w:r>
            <w:proofErr w:type="spellStart"/>
            <w:r w:rsidRPr="3F54DAC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fabryczna</w:t>
            </w:r>
            <w:proofErr w:type="spellEnd"/>
            <w:r w:rsidRPr="3F54DAC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3F54DAC6">
              <w:rPr>
                <w:rFonts w:asciiTheme="minorHAnsi" w:hAnsiTheme="minorHAnsi" w:cstheme="minorBidi"/>
                <w:sz w:val="24"/>
                <w:szCs w:val="24"/>
                <w:lang w:val="en-US"/>
              </w:rPr>
              <w:t>kalibracja</w:t>
            </w:r>
            <w:proofErr w:type="spellEnd"/>
          </w:p>
        </w:tc>
      </w:tr>
      <w:tr w:rsidR="00BC0790" w:rsidRPr="005F6642" w14:paraId="26AB1659" w14:textId="77777777" w:rsidTr="3F54DAC6">
        <w:tc>
          <w:tcPr>
            <w:tcW w:w="533" w:type="dxa"/>
            <w:vAlign w:val="center"/>
          </w:tcPr>
          <w:p w14:paraId="26AB1656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3174" w:type="dxa"/>
            <w:vAlign w:val="center"/>
          </w:tcPr>
          <w:p w14:paraId="26AB1657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Technologie obrazu</w:t>
            </w:r>
          </w:p>
        </w:tc>
        <w:tc>
          <w:tcPr>
            <w:tcW w:w="5077" w:type="dxa"/>
          </w:tcPr>
          <w:p w14:paraId="26AB1658" w14:textId="77777777" w:rsidR="00B349FE" w:rsidRPr="005F6642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Trace</w:t>
            </w:r>
            <w:r w:rsidRPr="005F6642">
              <w:rPr>
                <w:rFonts w:ascii="Cambria Math" w:hAnsi="Cambria Math" w:cs="Cambria Math"/>
                <w:sz w:val="24"/>
                <w:szCs w:val="24"/>
                <w:lang w:val="en-US"/>
              </w:rPr>
              <w:t>‑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Free, </w:t>
            </w:r>
            <w:proofErr w:type="spellStart"/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QuickFit</w:t>
            </w:r>
            <w:proofErr w:type="spellEnd"/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ProArt</w:t>
            </w:r>
            <w:proofErr w:type="spellEnd"/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Preset/Palette, Low Blue Light, Flicker</w:t>
            </w:r>
            <w:r w:rsidRPr="005F6642">
              <w:rPr>
                <w:rFonts w:ascii="Cambria Math" w:hAnsi="Cambria Math" w:cs="Cambria Math"/>
                <w:sz w:val="24"/>
                <w:szCs w:val="24"/>
                <w:lang w:val="en-US"/>
              </w:rPr>
              <w:t>‑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Free, Adaptive</w:t>
            </w:r>
            <w:r w:rsidRPr="005F6642">
              <w:rPr>
                <w:rFonts w:ascii="Cambria Math" w:hAnsi="Cambria Math" w:cs="Cambria Math"/>
                <w:sz w:val="24"/>
                <w:szCs w:val="24"/>
                <w:lang w:val="en-US"/>
              </w:rPr>
              <w:t>‑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Sync</w:t>
            </w:r>
          </w:p>
        </w:tc>
      </w:tr>
      <w:tr w:rsidR="00BC0790" w:rsidRPr="005F6642" w14:paraId="26AB165D" w14:textId="77777777" w:rsidTr="3F54DAC6">
        <w:tc>
          <w:tcPr>
            <w:tcW w:w="533" w:type="dxa"/>
            <w:vAlign w:val="center"/>
          </w:tcPr>
          <w:p w14:paraId="26AB165A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13.</w:t>
            </w:r>
          </w:p>
        </w:tc>
        <w:tc>
          <w:tcPr>
            <w:tcW w:w="3174" w:type="dxa"/>
            <w:vAlign w:val="center"/>
          </w:tcPr>
          <w:p w14:paraId="26AB165B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Złącza video</w:t>
            </w:r>
          </w:p>
        </w:tc>
        <w:tc>
          <w:tcPr>
            <w:tcW w:w="5077" w:type="dxa"/>
          </w:tcPr>
          <w:p w14:paraId="26AB165C" w14:textId="4AC840C5" w:rsidR="00B349FE" w:rsidRPr="005F6642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DisplayPort 1.2 × 1, Mini</w:t>
            </w:r>
            <w:r w:rsidRPr="005F6642">
              <w:rPr>
                <w:rFonts w:ascii="Cambria Math" w:hAnsi="Cambria Math" w:cs="Cambria Math"/>
                <w:sz w:val="24"/>
                <w:szCs w:val="24"/>
                <w:lang w:val="en-US"/>
              </w:rPr>
              <w:t>‑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DP 1.2 × 1, HDMI</w:t>
            </w:r>
            <w:r w:rsidR="00523285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 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1.4 × 1, DVI</w:t>
            </w:r>
            <w:r w:rsidRPr="005F6642">
              <w:rPr>
                <w:rFonts w:ascii="Cambria Math" w:hAnsi="Cambria Math" w:cs="Cambria Math"/>
                <w:sz w:val="24"/>
                <w:szCs w:val="24"/>
                <w:lang w:val="en-US"/>
              </w:rPr>
              <w:t>‑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D (dual</w:t>
            </w:r>
            <w:r w:rsidRPr="005F6642">
              <w:rPr>
                <w:rFonts w:ascii="Cambria Math" w:hAnsi="Cambria Math" w:cs="Cambria Math"/>
                <w:sz w:val="24"/>
                <w:szCs w:val="24"/>
                <w:lang w:val="en-US"/>
              </w:rPr>
              <w:t>‑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link) × 1</w:t>
            </w:r>
          </w:p>
        </w:tc>
      </w:tr>
      <w:tr w:rsidR="00BC0790" w:rsidRPr="005F6642" w14:paraId="26AB1661" w14:textId="77777777" w:rsidTr="3F54DAC6">
        <w:tc>
          <w:tcPr>
            <w:tcW w:w="533" w:type="dxa"/>
            <w:vAlign w:val="center"/>
          </w:tcPr>
          <w:p w14:paraId="26AB165E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14.</w:t>
            </w:r>
          </w:p>
        </w:tc>
        <w:tc>
          <w:tcPr>
            <w:tcW w:w="3174" w:type="dxa"/>
            <w:vAlign w:val="center"/>
          </w:tcPr>
          <w:p w14:paraId="26AB165F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Hub USB</w:t>
            </w:r>
          </w:p>
        </w:tc>
        <w:tc>
          <w:tcPr>
            <w:tcW w:w="5077" w:type="dxa"/>
          </w:tcPr>
          <w:p w14:paraId="26AB1660" w14:textId="77777777" w:rsidR="00B349FE" w:rsidRPr="005F6642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1× USB</w:t>
            </w:r>
            <w:r w:rsidRPr="005F6642">
              <w:rPr>
                <w:rFonts w:ascii="Cambria Math" w:hAnsi="Cambria Math" w:cs="Cambria Math"/>
                <w:sz w:val="24"/>
                <w:szCs w:val="24"/>
                <w:lang w:val="en-US"/>
              </w:rPr>
              <w:t>‑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B 3.2 Gen 1 + 4× USB</w:t>
            </w:r>
            <w:r w:rsidRPr="005F6642">
              <w:rPr>
                <w:rFonts w:ascii="Cambria Math" w:hAnsi="Cambria Math" w:cs="Cambria Math"/>
                <w:sz w:val="24"/>
                <w:szCs w:val="24"/>
                <w:lang w:val="en-US"/>
              </w:rPr>
              <w:t>‑</w:t>
            </w:r>
            <w:r w:rsidRPr="005F6642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A 3.2 Gen 1</w:t>
            </w:r>
          </w:p>
        </w:tc>
      </w:tr>
      <w:tr w:rsidR="00BC0790" w:rsidRPr="00BC0790" w14:paraId="26AB1665" w14:textId="77777777" w:rsidTr="3F54DAC6">
        <w:tc>
          <w:tcPr>
            <w:tcW w:w="533" w:type="dxa"/>
            <w:vAlign w:val="center"/>
          </w:tcPr>
          <w:p w14:paraId="26AB1662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15.</w:t>
            </w:r>
          </w:p>
        </w:tc>
        <w:tc>
          <w:tcPr>
            <w:tcW w:w="3174" w:type="dxa"/>
            <w:vAlign w:val="center"/>
          </w:tcPr>
          <w:p w14:paraId="26AB1663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Głośniki</w:t>
            </w:r>
          </w:p>
        </w:tc>
        <w:tc>
          <w:tcPr>
            <w:tcW w:w="5077" w:type="dxa"/>
          </w:tcPr>
          <w:p w14:paraId="26AB1664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Wbudowane 2x2</w:t>
            </w:r>
          </w:p>
        </w:tc>
      </w:tr>
      <w:tr w:rsidR="00BC0790" w:rsidRPr="00BC0790" w14:paraId="26AB1669" w14:textId="77777777" w:rsidTr="3F54DAC6">
        <w:tc>
          <w:tcPr>
            <w:tcW w:w="533" w:type="dxa"/>
            <w:vAlign w:val="center"/>
          </w:tcPr>
          <w:p w14:paraId="26AB1666" w14:textId="77777777" w:rsidR="00B349FE" w:rsidRPr="00BC0790" w:rsidRDefault="00B349FE" w:rsidP="001A6A79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16.</w:t>
            </w:r>
          </w:p>
        </w:tc>
        <w:tc>
          <w:tcPr>
            <w:tcW w:w="3174" w:type="dxa"/>
            <w:vAlign w:val="center"/>
          </w:tcPr>
          <w:p w14:paraId="26AB1667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Ergonomia</w:t>
            </w:r>
          </w:p>
        </w:tc>
        <w:tc>
          <w:tcPr>
            <w:tcW w:w="5077" w:type="dxa"/>
          </w:tcPr>
          <w:p w14:paraId="26AB1668" w14:textId="77777777" w:rsidR="00B349FE" w:rsidRPr="00BC0790" w:rsidRDefault="00B349FE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HAnsi"/>
                <w:sz w:val="24"/>
                <w:szCs w:val="24"/>
              </w:rPr>
            </w:pPr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Regulacja wysokości 0–150 mm, obrót/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pivot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/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swivel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90°, </w:t>
            </w:r>
            <w:proofErr w:type="spellStart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>tilt</w:t>
            </w:r>
            <w:proofErr w:type="spellEnd"/>
            <w:r w:rsidRPr="00BC0790">
              <w:rPr>
                <w:rFonts w:asciiTheme="minorHAnsi" w:hAnsiTheme="minorHAnsi" w:cstheme="minorHAnsi"/>
                <w:sz w:val="24"/>
                <w:szCs w:val="24"/>
              </w:rPr>
              <w:t xml:space="preserve"> –5°/+35°, VESA 100×100 mm</w:t>
            </w:r>
          </w:p>
        </w:tc>
      </w:tr>
      <w:tr w:rsidR="00BC0790" w:rsidRPr="00BC0790" w14:paraId="26AB166D" w14:textId="77777777" w:rsidTr="3F54DAC6">
        <w:tc>
          <w:tcPr>
            <w:tcW w:w="533" w:type="dxa"/>
            <w:vAlign w:val="center"/>
          </w:tcPr>
          <w:p w14:paraId="26AB166A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17.</w:t>
            </w:r>
          </w:p>
        </w:tc>
        <w:tc>
          <w:tcPr>
            <w:tcW w:w="3174" w:type="dxa"/>
            <w:vAlign w:val="center"/>
          </w:tcPr>
          <w:p w14:paraId="26AB166B" w14:textId="77777777" w:rsidR="00B349FE" w:rsidRPr="00BC0790" w:rsidRDefault="00B349FE">
            <w:pPr>
              <w:spacing w:beforeLines="120" w:before="288" w:line="276" w:lineRule="auto"/>
              <w:rPr>
                <w:rFonts w:asciiTheme="minorHAnsi" w:hAnsiTheme="minorHAnsi" w:cstheme="minorHAnsi"/>
              </w:rPr>
            </w:pPr>
            <w:r w:rsidRPr="00BC0790">
              <w:rPr>
                <w:rFonts w:asciiTheme="minorHAnsi" w:hAnsiTheme="minorHAnsi" w:cstheme="minorHAnsi"/>
              </w:rPr>
              <w:t>Gwarancja</w:t>
            </w:r>
          </w:p>
        </w:tc>
        <w:tc>
          <w:tcPr>
            <w:tcW w:w="5077" w:type="dxa"/>
          </w:tcPr>
          <w:p w14:paraId="26AB166C" w14:textId="4D451AAD" w:rsidR="00B349FE" w:rsidRPr="00BC0790" w:rsidRDefault="1F1012AC" w:rsidP="3F54DAC6">
            <w:pPr>
              <w:pStyle w:val="Akapitzlist"/>
              <w:numPr>
                <w:ilvl w:val="0"/>
                <w:numId w:val="5"/>
              </w:numPr>
              <w:spacing w:beforeLines="120" w:before="288"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3F54DAC6">
              <w:rPr>
                <w:rFonts w:asciiTheme="minorHAnsi" w:hAnsiTheme="minorHAnsi" w:cstheme="minorBidi"/>
                <w:sz w:val="24"/>
                <w:szCs w:val="24"/>
              </w:rPr>
              <w:t xml:space="preserve">min. </w:t>
            </w:r>
            <w:r w:rsidR="00DE5688">
              <w:rPr>
                <w:rFonts w:asciiTheme="minorHAnsi" w:hAnsiTheme="minorHAnsi" w:cstheme="minorBidi"/>
                <w:sz w:val="24"/>
                <w:szCs w:val="24"/>
              </w:rPr>
              <w:t>24</w:t>
            </w:r>
            <w:r w:rsidR="00DE5688" w:rsidRPr="3F54DAC6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00B349FE" w:rsidRPr="3F54DAC6">
              <w:rPr>
                <w:rFonts w:asciiTheme="minorHAnsi" w:hAnsiTheme="minorHAnsi" w:cstheme="minorBidi"/>
                <w:sz w:val="24"/>
                <w:szCs w:val="24"/>
              </w:rPr>
              <w:t>miesięcy</w:t>
            </w:r>
          </w:p>
        </w:tc>
      </w:tr>
    </w:tbl>
    <w:p w14:paraId="1DCF3E59" w14:textId="77777777" w:rsidR="004A1B90" w:rsidRDefault="004A1B90" w:rsidP="00FD3B34"/>
    <w:p w14:paraId="7143E9A0" w14:textId="77777777" w:rsidR="004A1B90" w:rsidRDefault="004A1B90">
      <w:pPr>
        <w:rPr>
          <w:rFonts w:asciiTheme="minorHAnsi" w:eastAsiaTheme="majorEastAsia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26AB166E" w14:textId="3A3A7FC1" w:rsidR="00B349FE" w:rsidRPr="00BC0790" w:rsidRDefault="00B349FE">
      <w:pPr>
        <w:pStyle w:val="Nagwek3"/>
        <w:spacing w:beforeLines="120" w:before="288" w:line="276" w:lineRule="auto"/>
        <w:rPr>
          <w:rFonts w:asciiTheme="minorHAnsi" w:hAnsiTheme="minorHAnsi" w:cstheme="minorHAnsi"/>
          <w:b/>
          <w:bCs/>
          <w:color w:val="auto"/>
        </w:rPr>
      </w:pPr>
      <w:r w:rsidRPr="00BC0790">
        <w:rPr>
          <w:rFonts w:asciiTheme="minorHAnsi" w:hAnsiTheme="minorHAnsi" w:cstheme="minorHAnsi"/>
          <w:b/>
          <w:bCs/>
          <w:color w:val="auto"/>
        </w:rPr>
        <w:lastRenderedPageBreak/>
        <w:t xml:space="preserve">Dodatkowe elementy zestawów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3260"/>
        <w:gridCol w:w="5062"/>
      </w:tblGrid>
      <w:tr w:rsidR="00BC0790" w:rsidRPr="00BC0790" w14:paraId="26AB1672" w14:textId="77777777" w:rsidTr="00D63871">
        <w:tc>
          <w:tcPr>
            <w:tcW w:w="534" w:type="dxa"/>
            <w:tcBorders>
              <w:top w:val="nil"/>
              <w:left w:val="nil"/>
              <w:right w:val="nil"/>
            </w:tcBorders>
          </w:tcPr>
          <w:p w14:paraId="26AB166F" w14:textId="77777777" w:rsidR="00B349FE" w:rsidRPr="00BC0790" w:rsidRDefault="00B349FE">
            <w:pPr>
              <w:spacing w:beforeLines="120" w:before="288" w:line="276" w:lineRule="auto"/>
            </w:pPr>
          </w:p>
        </w:tc>
        <w:tc>
          <w:tcPr>
            <w:tcW w:w="3260" w:type="dxa"/>
            <w:tcBorders>
              <w:top w:val="nil"/>
              <w:left w:val="nil"/>
              <w:right w:val="nil"/>
            </w:tcBorders>
          </w:tcPr>
          <w:p w14:paraId="26AB1670" w14:textId="77777777" w:rsidR="00B349FE" w:rsidRPr="00BC0790" w:rsidRDefault="00B349FE">
            <w:pPr>
              <w:spacing w:beforeLines="120" w:before="288" w:line="276" w:lineRule="auto"/>
            </w:pPr>
          </w:p>
        </w:tc>
        <w:tc>
          <w:tcPr>
            <w:tcW w:w="5062" w:type="dxa"/>
            <w:tcBorders>
              <w:top w:val="nil"/>
              <w:left w:val="nil"/>
              <w:right w:val="nil"/>
            </w:tcBorders>
          </w:tcPr>
          <w:p w14:paraId="26AB1671" w14:textId="77777777" w:rsidR="00B349FE" w:rsidRPr="00BC0790" w:rsidRDefault="00B349FE">
            <w:pPr>
              <w:spacing w:beforeLines="120" w:before="288" w:line="276" w:lineRule="auto"/>
            </w:pPr>
          </w:p>
        </w:tc>
      </w:tr>
      <w:tr w:rsidR="00BC0790" w:rsidRPr="00BC0790" w14:paraId="26AB1677" w14:textId="77777777" w:rsidTr="00D63871">
        <w:tc>
          <w:tcPr>
            <w:tcW w:w="534" w:type="dxa"/>
            <w:vAlign w:val="center"/>
          </w:tcPr>
          <w:p w14:paraId="26AB1673" w14:textId="77777777" w:rsidR="00B349FE" w:rsidRPr="00BC0790" w:rsidRDefault="00B349FE">
            <w:pPr>
              <w:spacing w:beforeLines="120" w:before="288" w:line="276" w:lineRule="auto"/>
            </w:pPr>
            <w:r w:rsidRPr="00BC0790">
              <w:t>1.</w:t>
            </w:r>
          </w:p>
        </w:tc>
        <w:tc>
          <w:tcPr>
            <w:tcW w:w="3260" w:type="dxa"/>
            <w:vAlign w:val="center"/>
          </w:tcPr>
          <w:p w14:paraId="26AB1674" w14:textId="77777777" w:rsidR="00B349FE" w:rsidRPr="00BC0790" w:rsidRDefault="00B349FE">
            <w:pPr>
              <w:spacing w:beforeLines="120" w:before="288" w:line="276" w:lineRule="auto"/>
            </w:pPr>
            <w:r w:rsidRPr="00BC0790">
              <w:t>Wyposażenie</w:t>
            </w:r>
          </w:p>
        </w:tc>
        <w:tc>
          <w:tcPr>
            <w:tcW w:w="5062" w:type="dxa"/>
          </w:tcPr>
          <w:p w14:paraId="26AB1676" w14:textId="77777777" w:rsidR="00B349FE" w:rsidRPr="00BC0790" w:rsidRDefault="00B349FE">
            <w:pPr>
              <w:pStyle w:val="Akapitzlist"/>
              <w:numPr>
                <w:ilvl w:val="0"/>
                <w:numId w:val="6"/>
              </w:numPr>
              <w:spacing w:beforeLines="120" w:before="288" w:after="0"/>
              <w:rPr>
                <w:sz w:val="24"/>
                <w:szCs w:val="24"/>
              </w:rPr>
            </w:pPr>
            <w:r w:rsidRPr="00BC0790">
              <w:rPr>
                <w:sz w:val="24"/>
                <w:szCs w:val="24"/>
              </w:rPr>
              <w:t>Zewnętrzna nagrywarka DVD – 1 sztuka (USB)</w:t>
            </w:r>
          </w:p>
        </w:tc>
      </w:tr>
      <w:tr w:rsidR="00BC0790" w:rsidRPr="00BC0790" w14:paraId="26AB167B" w14:textId="77777777" w:rsidTr="00D63871">
        <w:tc>
          <w:tcPr>
            <w:tcW w:w="534" w:type="dxa"/>
            <w:vAlign w:val="center"/>
          </w:tcPr>
          <w:p w14:paraId="26AB1678" w14:textId="77777777" w:rsidR="00B349FE" w:rsidRPr="00BC0790" w:rsidRDefault="00B349FE">
            <w:pPr>
              <w:spacing w:beforeLines="120" w:before="288" w:line="276" w:lineRule="auto"/>
            </w:pPr>
            <w:r w:rsidRPr="00BC0790">
              <w:t>2.</w:t>
            </w:r>
          </w:p>
        </w:tc>
        <w:tc>
          <w:tcPr>
            <w:tcW w:w="3260" w:type="dxa"/>
            <w:vAlign w:val="center"/>
          </w:tcPr>
          <w:p w14:paraId="26AB1679" w14:textId="77777777" w:rsidR="00B349FE" w:rsidRPr="00BC0790" w:rsidRDefault="00B349FE">
            <w:pPr>
              <w:spacing w:beforeLines="120" w:before="288" w:line="276" w:lineRule="auto"/>
            </w:pPr>
            <w:r w:rsidRPr="00BC0790">
              <w:t>Mysz</w:t>
            </w:r>
          </w:p>
        </w:tc>
        <w:tc>
          <w:tcPr>
            <w:tcW w:w="5062" w:type="dxa"/>
          </w:tcPr>
          <w:p w14:paraId="26AB167A" w14:textId="5A9714D5" w:rsidR="00B349FE" w:rsidRPr="00BC0790" w:rsidRDefault="00B349FE">
            <w:pPr>
              <w:pStyle w:val="Akapitzlist"/>
              <w:numPr>
                <w:ilvl w:val="0"/>
                <w:numId w:val="7"/>
              </w:numPr>
              <w:spacing w:beforeLines="120" w:before="288" w:after="0"/>
              <w:rPr>
                <w:sz w:val="24"/>
                <w:szCs w:val="24"/>
              </w:rPr>
            </w:pPr>
            <w:r w:rsidRPr="00BC0790">
              <w:rPr>
                <w:sz w:val="24"/>
                <w:szCs w:val="24"/>
              </w:rPr>
              <w:t xml:space="preserve">Mysz laserowa, z funkcją </w:t>
            </w:r>
            <w:proofErr w:type="spellStart"/>
            <w:r w:rsidRPr="00BC0790">
              <w:rPr>
                <w:sz w:val="24"/>
                <w:szCs w:val="24"/>
              </w:rPr>
              <w:t>scroll</w:t>
            </w:r>
            <w:proofErr w:type="spellEnd"/>
            <w:r w:rsidRPr="00BC0790">
              <w:rPr>
                <w:sz w:val="24"/>
                <w:szCs w:val="24"/>
              </w:rPr>
              <w:t xml:space="preserve"> umożliwiającą przewijanie w pionie, wyposażona w interfejs USB, przeznaczona dla użytkowników prawo-</w:t>
            </w:r>
            <w:r w:rsidR="00523285">
              <w:rPr>
                <w:sz w:val="24"/>
                <w:szCs w:val="24"/>
              </w:rPr>
              <w:t> </w:t>
            </w:r>
            <w:r w:rsidRPr="00BC0790">
              <w:rPr>
                <w:sz w:val="24"/>
                <w:szCs w:val="24"/>
              </w:rPr>
              <w:t>i</w:t>
            </w:r>
            <w:r w:rsidR="00523285">
              <w:rPr>
                <w:sz w:val="24"/>
                <w:szCs w:val="24"/>
              </w:rPr>
              <w:t> </w:t>
            </w:r>
            <w:r w:rsidRPr="00BC0790">
              <w:rPr>
                <w:sz w:val="24"/>
                <w:szCs w:val="24"/>
              </w:rPr>
              <w:t xml:space="preserve">leworęcznych, o rozdzielczości minimum 1000 </w:t>
            </w:r>
            <w:proofErr w:type="spellStart"/>
            <w:r w:rsidRPr="00BC0790">
              <w:rPr>
                <w:sz w:val="24"/>
                <w:szCs w:val="24"/>
              </w:rPr>
              <w:t>dpi</w:t>
            </w:r>
            <w:proofErr w:type="spellEnd"/>
            <w:r w:rsidRPr="00BC0790">
              <w:rPr>
                <w:sz w:val="24"/>
                <w:szCs w:val="24"/>
              </w:rPr>
              <w:t>, wyposażona w co najmniej dwa przyciski oraz rolkę przewijania. Urządzenie ergonomiczne – zapewniające wygodny chwyt i komfort użytkowania podczas długotrwałej pracy. Mysz typu Plug and Play – niewymagająca instalacji dodatkowego oprogramowania. 4 szt.</w:t>
            </w:r>
          </w:p>
        </w:tc>
      </w:tr>
      <w:tr w:rsidR="00BC0790" w:rsidRPr="00BC0790" w14:paraId="26AB167F" w14:textId="77777777" w:rsidTr="00D63871">
        <w:tc>
          <w:tcPr>
            <w:tcW w:w="534" w:type="dxa"/>
            <w:vAlign w:val="center"/>
          </w:tcPr>
          <w:p w14:paraId="26AB167C" w14:textId="77777777" w:rsidR="00B349FE" w:rsidRPr="00BC0790" w:rsidRDefault="00B349FE">
            <w:pPr>
              <w:spacing w:beforeLines="120" w:before="288" w:line="276" w:lineRule="auto"/>
            </w:pPr>
            <w:r w:rsidRPr="00BC0790">
              <w:t>3.</w:t>
            </w:r>
          </w:p>
        </w:tc>
        <w:tc>
          <w:tcPr>
            <w:tcW w:w="3260" w:type="dxa"/>
            <w:vAlign w:val="center"/>
          </w:tcPr>
          <w:p w14:paraId="26AB167D" w14:textId="77777777" w:rsidR="00B349FE" w:rsidRPr="00BC0790" w:rsidRDefault="00B349FE">
            <w:pPr>
              <w:spacing w:beforeLines="120" w:before="288" w:line="276" w:lineRule="auto"/>
            </w:pPr>
            <w:r w:rsidRPr="00BC0790">
              <w:t>Klawiatura</w:t>
            </w:r>
          </w:p>
        </w:tc>
        <w:tc>
          <w:tcPr>
            <w:tcW w:w="5062" w:type="dxa"/>
          </w:tcPr>
          <w:p w14:paraId="26AB167E" w14:textId="77777777" w:rsidR="00B349FE" w:rsidRPr="00BC0790" w:rsidRDefault="00B349FE">
            <w:pPr>
              <w:pStyle w:val="Akapitzlist"/>
              <w:numPr>
                <w:ilvl w:val="0"/>
                <w:numId w:val="7"/>
              </w:numPr>
              <w:spacing w:beforeLines="120" w:before="288" w:after="0"/>
              <w:rPr>
                <w:sz w:val="24"/>
                <w:szCs w:val="24"/>
              </w:rPr>
            </w:pPr>
            <w:r w:rsidRPr="00BC0790">
              <w:rPr>
                <w:sz w:val="24"/>
                <w:szCs w:val="24"/>
              </w:rPr>
              <w:t>układ QWERTY US-International z obsługą polskich znaków diakrytyczne. 4 szt.</w:t>
            </w:r>
          </w:p>
        </w:tc>
      </w:tr>
    </w:tbl>
    <w:p w14:paraId="26AB1680" w14:textId="77777777" w:rsidR="00B349FE" w:rsidRPr="00BC0790" w:rsidRDefault="00B349FE">
      <w:pPr>
        <w:pStyle w:val="Nagwek2"/>
        <w:numPr>
          <w:ilvl w:val="0"/>
          <w:numId w:val="9"/>
        </w:numPr>
        <w:spacing w:beforeLines="120" w:before="288" w:line="276" w:lineRule="auto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 w:rsidRPr="00BC0790">
        <w:rPr>
          <w:rFonts w:asciiTheme="minorHAnsi" w:hAnsiTheme="minorHAnsi" w:cstheme="minorHAnsi"/>
          <w:b/>
          <w:bCs/>
          <w:color w:val="auto"/>
          <w:sz w:val="28"/>
          <w:szCs w:val="28"/>
        </w:rPr>
        <w:t>Warunki dodatkowe</w:t>
      </w:r>
    </w:p>
    <w:p w14:paraId="26AB1681" w14:textId="77777777" w:rsidR="00B349FE" w:rsidRDefault="00B349FE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BC0790">
        <w:rPr>
          <w:rFonts w:asciiTheme="minorHAnsi" w:hAnsiTheme="minorHAnsi" w:cstheme="minorHAnsi"/>
          <w:sz w:val="24"/>
          <w:szCs w:val="24"/>
        </w:rPr>
        <w:t>Wszystkie elementy muszą być fabrycznie nowe, wolne od wad fizycznych i prawnych</w:t>
      </w:r>
    </w:p>
    <w:p w14:paraId="77B54B68" w14:textId="77987DDC" w:rsidR="00DE5688" w:rsidRPr="00C5573E" w:rsidRDefault="00DE5688" w:rsidP="00C5573E">
      <w:pPr>
        <w:pStyle w:val="Akapitzlist"/>
        <w:numPr>
          <w:ilvl w:val="0"/>
          <w:numId w:val="7"/>
        </w:numPr>
        <w:spacing w:beforeLines="120" w:before="288" w:after="0"/>
        <w:rPr>
          <w:sz w:val="24"/>
          <w:szCs w:val="24"/>
        </w:rPr>
      </w:pPr>
      <w:r>
        <w:rPr>
          <w:sz w:val="24"/>
          <w:szCs w:val="24"/>
        </w:rPr>
        <w:t>Dostawca zabawiany jest n</w:t>
      </w:r>
      <w:r w:rsidRPr="00BC0790">
        <w:rPr>
          <w:sz w:val="24"/>
          <w:szCs w:val="24"/>
        </w:rPr>
        <w:t>iezbędne przewody do podłączenia każdej stacji roboczej z</w:t>
      </w:r>
      <w:r w:rsidR="00C5573E">
        <w:rPr>
          <w:sz w:val="24"/>
          <w:szCs w:val="24"/>
        </w:rPr>
        <w:t> </w:t>
      </w:r>
      <w:r w:rsidRPr="00BC0790">
        <w:rPr>
          <w:sz w:val="24"/>
          <w:szCs w:val="24"/>
        </w:rPr>
        <w:t>dwoma monitorami (łącznie 8 przewodów)</w:t>
      </w:r>
    </w:p>
    <w:p w14:paraId="26AB1682" w14:textId="77777777" w:rsidR="00B349FE" w:rsidRPr="00BC0790" w:rsidRDefault="00B349FE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BC0790">
        <w:rPr>
          <w:rFonts w:asciiTheme="minorHAnsi" w:hAnsiTheme="minorHAnsi" w:cstheme="minorHAnsi"/>
          <w:sz w:val="24"/>
          <w:szCs w:val="24"/>
        </w:rPr>
        <w:t>Dokumentacja: karty gwarancyjne, instrukcje obsługi, certyfikaty CE</w:t>
      </w:r>
    </w:p>
    <w:p w14:paraId="26AB1684" w14:textId="4F3DFE5B" w:rsidR="00B64E3E" w:rsidRPr="00BC0790" w:rsidRDefault="00B349FE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B64E3E">
        <w:rPr>
          <w:rFonts w:asciiTheme="minorHAnsi" w:hAnsiTheme="minorHAnsi" w:cstheme="minorHAnsi"/>
          <w:sz w:val="24"/>
          <w:szCs w:val="24"/>
        </w:rPr>
        <w:t xml:space="preserve">Miejsce dostawy: siedziba Zamawiającego </w:t>
      </w:r>
      <w:r w:rsidR="00B64E3E" w:rsidRPr="00B64E3E">
        <w:rPr>
          <w:rFonts w:asciiTheme="minorHAnsi" w:hAnsiTheme="minorHAnsi" w:cstheme="minorHAnsi"/>
          <w:sz w:val="24"/>
          <w:szCs w:val="24"/>
        </w:rPr>
        <w:t>ul. Inflancka 4, 00-189 Warszawa</w:t>
      </w:r>
      <w:r w:rsidR="00B64E3E" w:rsidRPr="00B64E3E" w:rsidDel="00B2271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AB1685" w14:textId="77777777" w:rsidR="00B349FE" w:rsidRDefault="00B349FE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B64E3E">
        <w:rPr>
          <w:rFonts w:asciiTheme="minorHAnsi" w:hAnsiTheme="minorHAnsi" w:cstheme="minorHAnsi"/>
          <w:sz w:val="24"/>
          <w:szCs w:val="24"/>
        </w:rPr>
        <w:t>W przypadku zastosowania rozwiązań równoważnych, Wykonawca zobowiązany jest do wykazania ich pełnej funkcjonalnej zgodności z wymaganiami OPZ</w:t>
      </w:r>
    </w:p>
    <w:p w14:paraId="26AB1686" w14:textId="77777777" w:rsidR="004A1DF4" w:rsidRPr="0055035E" w:rsidRDefault="004A1DF4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55035E">
        <w:rPr>
          <w:rFonts w:asciiTheme="minorHAnsi" w:hAnsiTheme="minorHAnsi" w:cstheme="minorHAnsi"/>
          <w:sz w:val="24"/>
          <w:szCs w:val="24"/>
        </w:rPr>
        <w:t>Wykonawca oświadcza, że dostarczony sprzęt pochodzi z legalnego i autoryzowanego kanału dystrybucji producenta oraz jest objęty pełnym wsparciem producenta na terytorium Polski.</w:t>
      </w:r>
    </w:p>
    <w:p w14:paraId="26AB1687" w14:textId="77777777" w:rsidR="004A1DF4" w:rsidRPr="004A1DF4" w:rsidRDefault="004A1DF4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4A1DF4">
        <w:rPr>
          <w:rFonts w:asciiTheme="minorHAnsi" w:hAnsiTheme="minorHAnsi" w:cstheme="minorHAnsi"/>
          <w:sz w:val="24"/>
          <w:szCs w:val="24"/>
        </w:rPr>
        <w:t>Wykonawca oświadcza, że dostarczony sprzęt oraz jego producent nie są objęci ograniczeniami, sankcjami ani decyzjami właściwych organów krajowych lub Unii Europejskiej uniemożliwiającymi ich stosowanie przez podmioty publiczne</w:t>
      </w:r>
    </w:p>
    <w:p w14:paraId="26AB1688" w14:textId="77777777" w:rsidR="004A1DF4" w:rsidRPr="004A1DF4" w:rsidRDefault="004A1DF4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4A1DF4">
        <w:rPr>
          <w:rFonts w:asciiTheme="minorHAnsi" w:hAnsiTheme="minorHAnsi" w:cstheme="minorHAnsi"/>
          <w:sz w:val="24"/>
          <w:szCs w:val="24"/>
        </w:rPr>
        <w:lastRenderedPageBreak/>
        <w:t xml:space="preserve">Dostarczony sprzęt oraz </w:t>
      </w:r>
      <w:proofErr w:type="spellStart"/>
      <w:r w:rsidRPr="004A1DF4">
        <w:rPr>
          <w:rFonts w:asciiTheme="minorHAnsi" w:hAnsiTheme="minorHAnsi" w:cstheme="minorHAnsi"/>
          <w:sz w:val="24"/>
          <w:szCs w:val="24"/>
        </w:rPr>
        <w:t>firmware</w:t>
      </w:r>
      <w:proofErr w:type="spellEnd"/>
      <w:r w:rsidRPr="004A1DF4">
        <w:rPr>
          <w:rFonts w:asciiTheme="minorHAnsi" w:hAnsiTheme="minorHAnsi" w:cstheme="minorHAnsi"/>
          <w:sz w:val="24"/>
          <w:szCs w:val="24"/>
        </w:rPr>
        <w:t>/BIOS nie mogą znajdować się w statusie End of Life (EOL) ani End of Support (EOS) na dzień dostawy.</w:t>
      </w:r>
    </w:p>
    <w:p w14:paraId="26AB1689" w14:textId="77777777" w:rsidR="004A1DF4" w:rsidRPr="004A1DF4" w:rsidRDefault="004A1DF4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4A1DF4">
        <w:rPr>
          <w:rFonts w:asciiTheme="minorHAnsi" w:hAnsiTheme="minorHAnsi" w:cstheme="minorHAnsi"/>
          <w:sz w:val="24"/>
          <w:szCs w:val="24"/>
        </w:rPr>
        <w:t xml:space="preserve">Dostarczone stacje robocze muszą posiadać aktywny moduł TPM 2.0 oraz obsługę </w:t>
      </w:r>
      <w:proofErr w:type="spellStart"/>
      <w:r w:rsidRPr="004A1DF4">
        <w:rPr>
          <w:rFonts w:asciiTheme="minorHAnsi" w:hAnsiTheme="minorHAnsi" w:cstheme="minorHAnsi"/>
          <w:sz w:val="24"/>
          <w:szCs w:val="24"/>
        </w:rPr>
        <w:t>Secure</w:t>
      </w:r>
      <w:proofErr w:type="spellEnd"/>
      <w:r w:rsidRPr="004A1DF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4A1DF4">
        <w:rPr>
          <w:rFonts w:asciiTheme="minorHAnsi" w:hAnsiTheme="minorHAnsi" w:cstheme="minorHAnsi"/>
          <w:sz w:val="24"/>
          <w:szCs w:val="24"/>
        </w:rPr>
        <w:t>Boot</w:t>
      </w:r>
      <w:proofErr w:type="spellEnd"/>
      <w:r w:rsidRPr="004A1DF4">
        <w:rPr>
          <w:rFonts w:asciiTheme="minorHAnsi" w:hAnsiTheme="minorHAnsi" w:cstheme="minorHAnsi"/>
          <w:sz w:val="24"/>
          <w:szCs w:val="24"/>
        </w:rPr>
        <w:t xml:space="preserve"> zgodną z wymaganiami systemu Windows 11 Pro.</w:t>
      </w:r>
    </w:p>
    <w:p w14:paraId="26AB168A" w14:textId="66A95D10" w:rsidR="004A1DF4" w:rsidRPr="007F0FDC" w:rsidRDefault="004A1DF4">
      <w:pPr>
        <w:pStyle w:val="Akapitzlist"/>
        <w:numPr>
          <w:ilvl w:val="0"/>
          <w:numId w:val="7"/>
        </w:numPr>
        <w:tabs>
          <w:tab w:val="left" w:pos="993"/>
          <w:tab w:val="left" w:pos="3969"/>
        </w:tabs>
        <w:suppressAutoHyphens/>
        <w:spacing w:beforeLines="120" w:before="288"/>
        <w:rPr>
          <w:rFonts w:asciiTheme="minorHAnsi" w:hAnsiTheme="minorHAnsi" w:cstheme="minorHAnsi"/>
          <w:sz w:val="24"/>
          <w:szCs w:val="24"/>
        </w:rPr>
      </w:pPr>
      <w:r w:rsidRPr="007F0FDC">
        <w:rPr>
          <w:rFonts w:asciiTheme="minorHAnsi" w:hAnsiTheme="minorHAnsi" w:cstheme="minorHAnsi"/>
          <w:sz w:val="24"/>
          <w:szCs w:val="24"/>
        </w:rPr>
        <w:t xml:space="preserve">Wykonawca zapewnia, że producent dostarczonego sprzętu udostępnia aktualizacje BIOS/UEFI oraz </w:t>
      </w:r>
      <w:r w:rsidR="00131358" w:rsidRPr="007F0FDC">
        <w:rPr>
          <w:rFonts w:asciiTheme="minorHAnsi" w:hAnsiTheme="minorHAnsi" w:cstheme="minorHAnsi"/>
          <w:sz w:val="24"/>
          <w:szCs w:val="24"/>
        </w:rPr>
        <w:t>firmware’u</w:t>
      </w:r>
      <w:r w:rsidRPr="007F0FDC">
        <w:rPr>
          <w:rFonts w:asciiTheme="minorHAnsi" w:hAnsiTheme="minorHAnsi" w:cstheme="minorHAnsi"/>
          <w:sz w:val="24"/>
          <w:szCs w:val="24"/>
        </w:rPr>
        <w:t xml:space="preserve"> dla oferowanych urządzeń przez okres obowiązywania gwarancji.</w:t>
      </w:r>
    </w:p>
    <w:p w14:paraId="26AB168F" w14:textId="69C0F02B" w:rsidR="007010C8" w:rsidRPr="00131358" w:rsidRDefault="00AB176A" w:rsidP="00956867">
      <w:pPr>
        <w:suppressAutoHyphens/>
        <w:spacing w:beforeLines="120" w:before="288" w:line="276" w:lineRule="auto"/>
        <w:ind w:left="360"/>
        <w:rPr>
          <w:rFonts w:ascii="Calibri" w:hAnsi="Calibri" w:cs="Calibri"/>
          <w:b/>
        </w:rPr>
      </w:pPr>
      <w:r w:rsidRPr="3F54DAC6">
        <w:rPr>
          <w:rFonts w:ascii="Calibri" w:hAnsi="Calibri" w:cs="Calibri"/>
          <w:b/>
          <w:bCs/>
        </w:rPr>
        <w:t xml:space="preserve">Warunki i zasady dostarczenia oprogramowania równoważnego dla Windows 11 Professional – licencja na system operacyjny </w:t>
      </w:r>
    </w:p>
    <w:p w14:paraId="26AB1690" w14:textId="77777777" w:rsidR="00101B5A" w:rsidRPr="00131358" w:rsidRDefault="00AB176A" w:rsidP="00131358">
      <w:pPr>
        <w:tabs>
          <w:tab w:val="left" w:pos="993"/>
          <w:tab w:val="left" w:pos="3969"/>
        </w:tabs>
        <w:suppressAutoHyphens/>
        <w:spacing w:before="288" w:beforeAutospacing="1" w:after="100" w:afterAutospacing="1" w:line="276" w:lineRule="auto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Wymagania minimalne dla równoważnego oprogramowania, które musi spełniać poprzez wbudowane mechanizmy, bez użycia dodatkowych aplikacji: </w:t>
      </w:r>
    </w:p>
    <w:p w14:paraId="26AB1691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System operacyjny dla komputerów typu desktop i komputerów przenośnych.</w:t>
      </w:r>
    </w:p>
    <w:p w14:paraId="26AB1692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System operacyjny musi być najnowszą wersją rodziny systemów operacyjnych danego producenta.</w:t>
      </w:r>
    </w:p>
    <w:p w14:paraId="26AB1693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System pozwala na dołączenie komputera do lokalnej domeny Active Directory Zamawiającego na poziomie lasu Windows Serwer 2022 z zarządzaniem nim za pomocą polityk GPO oraz </w:t>
      </w:r>
    </w:p>
    <w:p w14:paraId="26AB1694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System musi udostępniać graficzny interfejs użytkownika umożliwiający obsługę przy pomocy klawiatury i myszy.</w:t>
      </w:r>
    </w:p>
    <w:p w14:paraId="26AB1695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Interfejsy użytkownika dostępne w wielu językach do wyboru – w tym Polskim i Angielskim. </w:t>
      </w:r>
    </w:p>
    <w:p w14:paraId="26AB1696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Zlokalizowane w języku polskim, co najmniej następujące elementy: menu, odtwarzacz multimediów, pomoc, komunikaty systemowe.</w:t>
      </w:r>
    </w:p>
    <w:p w14:paraId="26AB1697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Wbudowany system pomocy w języku polskim.</w:t>
      </w:r>
    </w:p>
    <w:p w14:paraId="26AB1698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Graficzne środowisko instalacji i konfiguracji dostępne w języku polskim. </w:t>
      </w:r>
    </w:p>
    <w:p w14:paraId="26AB1699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Możliwość dokonywania bezpłatnych aktualizacji i poprawek w ramach wersji systemu operacyjnego poprzez Internet, mechanizmem udostępnianym przez producenta systemu z</w:t>
      </w:r>
      <w:r w:rsidR="00AE2171">
        <w:rPr>
          <w:rFonts w:asciiTheme="minorHAnsi" w:hAnsiTheme="minorHAnsi" w:cstheme="minorHAnsi"/>
          <w:bCs/>
        </w:rPr>
        <w:t> </w:t>
      </w:r>
      <w:r w:rsidRPr="00131358">
        <w:rPr>
          <w:rFonts w:asciiTheme="minorHAnsi" w:hAnsiTheme="minorHAnsi" w:cstheme="minorHAnsi"/>
          <w:bCs/>
        </w:rPr>
        <w:t>możliwością wyboru instalowanych poprawek oraz mechanizmem sprawdzającym, które z</w:t>
      </w:r>
      <w:r w:rsidR="00AE2171">
        <w:rPr>
          <w:rFonts w:asciiTheme="minorHAnsi" w:hAnsiTheme="minorHAnsi" w:cstheme="minorHAnsi"/>
          <w:bCs/>
        </w:rPr>
        <w:t> </w:t>
      </w:r>
      <w:r w:rsidRPr="00131358">
        <w:rPr>
          <w:rFonts w:asciiTheme="minorHAnsi" w:hAnsiTheme="minorHAnsi" w:cstheme="minorHAnsi"/>
          <w:bCs/>
        </w:rPr>
        <w:t xml:space="preserve">poprawek są potrzebne z ew. ograniczeniem czasowym dostępności nie krótszym niż dla systemu Microsoft Windows 11 Professional. </w:t>
      </w:r>
    </w:p>
    <w:p w14:paraId="26AB169A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Możliwość dokonywania aktualizacji i poprawek systemu poprzez mechanizm zarządzany przez administratora systemu Zamawiającego.</w:t>
      </w:r>
    </w:p>
    <w:p w14:paraId="26AB169B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Dostępność bezpłatnych biuletynów bezpieczeństwa związanych z działaniem systemu operacyjnego.</w:t>
      </w:r>
    </w:p>
    <w:p w14:paraId="26AB169C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Wbudowana zapora internetowa (firewall) dla ochrony połączeń internetowych; zintegrowana z systemem konsola do zarządzania ustawieniami zapory i regułami IP v4 i v6.</w:t>
      </w:r>
    </w:p>
    <w:p w14:paraId="26AB169D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Wbudowane mechanizmy ochrony antywirusowej i przeciw złośliwemu oprogramowaniu z zapewnionymi bezpłatnymi aktualizacjami.</w:t>
      </w:r>
    </w:p>
    <w:p w14:paraId="26AB169E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lastRenderedPageBreak/>
        <w:t xml:space="preserve">Wsparcie dla większości powszechnie używanych urządzeń peryferyjnych (drukarek, urządzeń sieciowych, standardów USB, </w:t>
      </w:r>
      <w:proofErr w:type="spellStart"/>
      <w:r w:rsidRPr="00131358">
        <w:rPr>
          <w:rFonts w:asciiTheme="minorHAnsi" w:hAnsiTheme="minorHAnsi" w:cstheme="minorHAnsi"/>
          <w:bCs/>
        </w:rPr>
        <w:t>Plug&amp;Play</w:t>
      </w:r>
      <w:proofErr w:type="spellEnd"/>
      <w:r w:rsidRPr="00131358">
        <w:rPr>
          <w:rFonts w:asciiTheme="minorHAnsi" w:hAnsiTheme="minorHAnsi" w:cstheme="minorHAnsi"/>
          <w:bCs/>
        </w:rPr>
        <w:t>, Wi-Fi).</w:t>
      </w:r>
    </w:p>
    <w:p w14:paraId="26AB169F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Funkcjonalność automatycznej zmiany domyślnej drukarki w zależności od sieci, do której podłączony jest komputer.</w:t>
      </w:r>
    </w:p>
    <w:p w14:paraId="26AB16A0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Możliwość zarządzania stacją roboczą poprzez polityki grupowe – przez politykę rozumiemy zestaw reguł definiujących lub ograniczających funkcjonalność systemu lub aplikacji. </w:t>
      </w:r>
    </w:p>
    <w:p w14:paraId="26AB16A1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Rozbudowane, definiowalne polityki bezpieczeństwa – polityki dla systemu operacyjnego i dla wskazanych aplikacji.</w:t>
      </w:r>
    </w:p>
    <w:p w14:paraId="26AB16A2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Możliwość zdalnej automatycznej instalacji, konfiguracji, administrowania oraz aktualizowania systemu, zgodnie z określonymi uprawnieniami poprzez polityki grupowe.</w:t>
      </w:r>
    </w:p>
    <w:p w14:paraId="26AB16A3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Zabezpieczony hasłem hierarchiczny dostęp do systemu, konta i profile użytkowników zarządzane zdalnie; praca systemu w trybie ochrony kont użytkowników.</w:t>
      </w:r>
    </w:p>
    <w:p w14:paraId="26AB16A4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Zintegrowany z systemem moduł wyszukiwania informacji (plików różnego typu, tekstów, metadanych) dostępny z kilku poziomów: poziom menu, poziom otwartego okna systemu operacyjnego; system wyszukiwania oparty na konfigurowalnym przez użytkownika module indeksacji zasobów lokalnych.</w:t>
      </w:r>
    </w:p>
    <w:p w14:paraId="26AB16A5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Zintegrowany z systemem operacyjnym moduł synchronizacji komputera z urządzeniami zewnętrznymi. </w:t>
      </w:r>
    </w:p>
    <w:p w14:paraId="26AB16A6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Obsługa standardu NFC (</w:t>
      </w:r>
      <w:proofErr w:type="spellStart"/>
      <w:r w:rsidRPr="00131358">
        <w:rPr>
          <w:rFonts w:asciiTheme="minorHAnsi" w:hAnsiTheme="minorHAnsi" w:cstheme="minorHAnsi"/>
          <w:bCs/>
        </w:rPr>
        <w:t>near</w:t>
      </w:r>
      <w:proofErr w:type="spellEnd"/>
      <w:r w:rsidRPr="00131358">
        <w:rPr>
          <w:rFonts w:asciiTheme="minorHAnsi" w:hAnsiTheme="minorHAnsi" w:cstheme="minorHAnsi"/>
          <w:bCs/>
        </w:rPr>
        <w:t xml:space="preserve"> field </w:t>
      </w:r>
      <w:proofErr w:type="spellStart"/>
      <w:r w:rsidRPr="00131358">
        <w:rPr>
          <w:rFonts w:asciiTheme="minorHAnsi" w:hAnsiTheme="minorHAnsi" w:cstheme="minorHAnsi"/>
          <w:bCs/>
        </w:rPr>
        <w:t>communication</w:t>
      </w:r>
      <w:proofErr w:type="spellEnd"/>
      <w:r w:rsidRPr="00131358">
        <w:rPr>
          <w:rFonts w:asciiTheme="minorHAnsi" w:hAnsiTheme="minorHAnsi" w:cstheme="minorHAnsi"/>
          <w:bCs/>
        </w:rPr>
        <w:t xml:space="preserve">). </w:t>
      </w:r>
    </w:p>
    <w:p w14:paraId="26AB16A7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Możliwość przystosowania stanowiska dla osób niepełnosprawnych (np. słabo widzących).</w:t>
      </w:r>
    </w:p>
    <w:p w14:paraId="26AB16A8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Wsparcie dla IPSEC oparte na politykach – wdrażanie IPSEC oparte na zestawach reguł definiujących ustawienia zarządzanych w sposób centralny. </w:t>
      </w:r>
    </w:p>
    <w:p w14:paraId="26AB16A9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Mechanizmy logowania do domeny w oparciu o: </w:t>
      </w:r>
    </w:p>
    <w:p w14:paraId="26AB16AA" w14:textId="77777777" w:rsidR="00101B5A" w:rsidRPr="00131358" w:rsidRDefault="00AB176A" w:rsidP="00131358">
      <w:pPr>
        <w:pStyle w:val="Akapitzlist"/>
        <w:numPr>
          <w:ilvl w:val="1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Login i hasło,</w:t>
      </w:r>
    </w:p>
    <w:p w14:paraId="26AB16AB" w14:textId="77777777" w:rsidR="00101B5A" w:rsidRPr="00131358" w:rsidRDefault="00AB176A" w:rsidP="00131358">
      <w:pPr>
        <w:pStyle w:val="Akapitzlist"/>
        <w:numPr>
          <w:ilvl w:val="1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Karty z certyfikatami (</w:t>
      </w:r>
      <w:proofErr w:type="spellStart"/>
      <w:r w:rsidRPr="00131358">
        <w:rPr>
          <w:rFonts w:asciiTheme="minorHAnsi" w:hAnsiTheme="minorHAnsi" w:cstheme="minorHAnsi"/>
          <w:bCs/>
        </w:rPr>
        <w:t>smartcard</w:t>
      </w:r>
      <w:proofErr w:type="spellEnd"/>
      <w:r w:rsidRPr="00131358">
        <w:rPr>
          <w:rFonts w:asciiTheme="minorHAnsi" w:hAnsiTheme="minorHAnsi" w:cstheme="minorHAnsi"/>
          <w:bCs/>
        </w:rPr>
        <w:t xml:space="preserve">), </w:t>
      </w:r>
    </w:p>
    <w:p w14:paraId="26AB16AC" w14:textId="77777777" w:rsidR="00101B5A" w:rsidRPr="00131358" w:rsidRDefault="00AB176A" w:rsidP="00131358">
      <w:pPr>
        <w:pStyle w:val="Akapitzlist"/>
        <w:numPr>
          <w:ilvl w:val="1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Wirtualne karty (logowanie w oparciu o certyfikat chroniony poprzez moduł TPM).</w:t>
      </w:r>
    </w:p>
    <w:p w14:paraId="26AB16AD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Mechanizmy wieloelementowego uwierzytelniania. </w:t>
      </w:r>
    </w:p>
    <w:p w14:paraId="26AB16AE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Wsparcie do uwierzytelnienia urządzenia na bazie certyfikatu.</w:t>
      </w:r>
    </w:p>
    <w:p w14:paraId="26AB16AF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Wsparcie wbudowanej zapory ogniowej dla Internet </w:t>
      </w:r>
      <w:proofErr w:type="spellStart"/>
      <w:r w:rsidRPr="00131358">
        <w:rPr>
          <w:rFonts w:asciiTheme="minorHAnsi" w:hAnsiTheme="minorHAnsi" w:cstheme="minorHAnsi"/>
          <w:bCs/>
        </w:rPr>
        <w:t>Key</w:t>
      </w:r>
      <w:proofErr w:type="spellEnd"/>
      <w:r w:rsidRPr="00131358">
        <w:rPr>
          <w:rFonts w:asciiTheme="minorHAnsi" w:hAnsiTheme="minorHAnsi" w:cstheme="minorHAnsi"/>
          <w:bCs/>
        </w:rPr>
        <w:t xml:space="preserve"> Exchange v. 2 (IKEv2) dla warstwy transportowej </w:t>
      </w:r>
      <w:proofErr w:type="spellStart"/>
      <w:r w:rsidRPr="00131358">
        <w:rPr>
          <w:rFonts w:asciiTheme="minorHAnsi" w:hAnsiTheme="minorHAnsi" w:cstheme="minorHAnsi"/>
          <w:bCs/>
        </w:rPr>
        <w:t>IPsec</w:t>
      </w:r>
      <w:proofErr w:type="spellEnd"/>
      <w:r w:rsidRPr="00131358">
        <w:rPr>
          <w:rFonts w:asciiTheme="minorHAnsi" w:hAnsiTheme="minorHAnsi" w:cstheme="minorHAnsi"/>
          <w:bCs/>
        </w:rPr>
        <w:t>.</w:t>
      </w:r>
    </w:p>
    <w:p w14:paraId="26AB16B0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Wbudowane narzędzia służące do administracji, do wykonywania kopii zapasowych polityk i ich odtwarzania oraz generowania raportów z ustawień polityk.</w:t>
      </w:r>
    </w:p>
    <w:p w14:paraId="26AB16B1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Wsparcie dla środowisk Java i .NET Framework 4.x – możliwość uruchomienia aplikacji działających we wskazanych środowiskach.</w:t>
      </w:r>
    </w:p>
    <w:p w14:paraId="26AB16B2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Wsparcie dla JScript i </w:t>
      </w:r>
      <w:proofErr w:type="spellStart"/>
      <w:r w:rsidRPr="00131358">
        <w:rPr>
          <w:rFonts w:asciiTheme="minorHAnsi" w:hAnsiTheme="minorHAnsi" w:cstheme="minorHAnsi"/>
          <w:bCs/>
        </w:rPr>
        <w:t>VBScript</w:t>
      </w:r>
      <w:proofErr w:type="spellEnd"/>
      <w:r w:rsidRPr="00131358">
        <w:rPr>
          <w:rFonts w:asciiTheme="minorHAnsi" w:hAnsiTheme="minorHAnsi" w:cstheme="minorHAnsi"/>
          <w:bCs/>
        </w:rPr>
        <w:t xml:space="preserve"> – możliwość uruchamiania interpretera poleceń.</w:t>
      </w:r>
    </w:p>
    <w:p w14:paraId="26AB16B3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Zdalna pomoc i współdzielenie aplikacji – możliwość zdalnego przejęcia sesji zalogowanego użytkownika celem rozwiązania problemu z komputerem.</w:t>
      </w:r>
    </w:p>
    <w:p w14:paraId="26AB16B4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Rozwiązanie służące do automatycznego zbudowania obrazu systemu wraz z aplikacjami. Obraz systemu służyć ma do automatycznego upowszechnienia systemu operacyjnego inicjowanego i wykonywanego w całości poprzez sieć komputerową. </w:t>
      </w:r>
    </w:p>
    <w:p w14:paraId="26AB16B5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Rozwiązanie umożliwiające wdrożenie nowego obrazu poprzez zdalną instalację. </w:t>
      </w:r>
    </w:p>
    <w:p w14:paraId="26AB16B6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lastRenderedPageBreak/>
        <w:t xml:space="preserve">Transakcyjny system plików pozwalający na stosowanie przydziałów (ang. </w:t>
      </w:r>
      <w:proofErr w:type="spellStart"/>
      <w:r w:rsidRPr="00131358">
        <w:rPr>
          <w:rFonts w:asciiTheme="minorHAnsi" w:hAnsiTheme="minorHAnsi" w:cstheme="minorHAnsi"/>
          <w:bCs/>
        </w:rPr>
        <w:t>quota</w:t>
      </w:r>
      <w:proofErr w:type="spellEnd"/>
      <w:r w:rsidRPr="00131358">
        <w:rPr>
          <w:rFonts w:asciiTheme="minorHAnsi" w:hAnsiTheme="minorHAnsi" w:cstheme="minorHAnsi"/>
          <w:bCs/>
        </w:rPr>
        <w:t>) na dysku dla użytkowników oraz zapewniający większą niezawodność i pozwalający tworzyć kopie zapasowe.</w:t>
      </w:r>
    </w:p>
    <w:p w14:paraId="26AB16B7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Zarządzanie kontami użytkowników sieci oraz urządzeniami sieciowymi tj. drukarki, woluminy dyskowe, usługi katalogowe. </w:t>
      </w:r>
    </w:p>
    <w:p w14:paraId="26AB16B8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Oprogramowanie dla tworzenia kopii zapasowych (Backup); automatyczne wykonywanie kopii plików z możliwością automatycznego przywrócenia wersji wcześniejszej. </w:t>
      </w:r>
    </w:p>
    <w:p w14:paraId="26AB16B9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Możliwość przywracania obrazu plików systemowych do uprzednio zapisanej postaci. </w:t>
      </w:r>
    </w:p>
    <w:p w14:paraId="26AB16BA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Identyfikacja sieci komputerowych, do których jest podłączony system operacyjny, zapamiętywanie ustawień i przypisywanie do min. 3 kategorii bezpieczeństwa (z predefiniowanymi odpowiednio do kategorii ustawieniami zapory sieciowej, udostępniania plików itp.). </w:t>
      </w:r>
    </w:p>
    <w:p w14:paraId="26AB16BB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Możliwość blokowania lub dopuszczania dowolnych urządzeń peryferyjnych za pomocą polityk grupowych (np. przy użyciu numerów identyfikacyjnych sprzętu).</w:t>
      </w:r>
    </w:p>
    <w:p w14:paraId="26AB16BC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Wbudowany mechanizm wirtualizacji typu </w:t>
      </w:r>
      <w:proofErr w:type="spellStart"/>
      <w:r w:rsidRPr="00131358">
        <w:rPr>
          <w:rFonts w:asciiTheme="minorHAnsi" w:hAnsiTheme="minorHAnsi" w:cstheme="minorHAnsi"/>
          <w:bCs/>
        </w:rPr>
        <w:t>hypervisor</w:t>
      </w:r>
      <w:proofErr w:type="spellEnd"/>
      <w:r w:rsidRPr="00131358">
        <w:rPr>
          <w:rFonts w:asciiTheme="minorHAnsi" w:hAnsiTheme="minorHAnsi" w:cstheme="minorHAnsi"/>
          <w:bCs/>
        </w:rPr>
        <w:t xml:space="preserve">, umożliwiający, zgodnie z uprawnieniami licencyjnymi, uruchomienie do 4 maszyn wirtualnych. </w:t>
      </w:r>
    </w:p>
    <w:p w14:paraId="26AB16BD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Mechanizm szyfrowania dysków wewnętrznych i zewnętrznych z możliwością szyfrowania ograniczonego do danych użytkownika. </w:t>
      </w:r>
    </w:p>
    <w:p w14:paraId="26AB16BE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budowane w system narzędzie do szyfrowania partycji systemowych komputera, z możliwością przechowywania certyfikatów w </w:t>
      </w:r>
      <w:proofErr w:type="spellStart"/>
      <w:r w:rsidRPr="00131358">
        <w:rPr>
          <w:rFonts w:asciiTheme="minorHAnsi" w:hAnsiTheme="minorHAnsi" w:cstheme="minorHAnsi"/>
          <w:bCs/>
        </w:rPr>
        <w:t>mikrochipie</w:t>
      </w:r>
      <w:proofErr w:type="spellEnd"/>
      <w:r w:rsidRPr="00131358">
        <w:rPr>
          <w:rFonts w:asciiTheme="minorHAnsi" w:hAnsiTheme="minorHAnsi" w:cstheme="minorHAnsi"/>
          <w:bCs/>
        </w:rPr>
        <w:t xml:space="preserve"> TPM (</w:t>
      </w:r>
      <w:proofErr w:type="spellStart"/>
      <w:r w:rsidRPr="00131358">
        <w:rPr>
          <w:rFonts w:asciiTheme="minorHAnsi" w:hAnsiTheme="minorHAnsi" w:cstheme="minorHAnsi"/>
          <w:bCs/>
        </w:rPr>
        <w:t>Trusted</w:t>
      </w:r>
      <w:proofErr w:type="spellEnd"/>
      <w:r w:rsidRPr="00131358">
        <w:rPr>
          <w:rFonts w:asciiTheme="minorHAnsi" w:hAnsiTheme="minorHAnsi" w:cstheme="minorHAnsi"/>
          <w:bCs/>
        </w:rPr>
        <w:t xml:space="preserve"> Platform Module) lub na kluczach pamięci przenośnej USB. </w:t>
      </w:r>
    </w:p>
    <w:p w14:paraId="26AB16BF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Wbudowane w system narzędzie do szyfrowania dysków przenośnych, z możliwością centralnego zarządzania poprzez polityki grupowe, pozwalające na wymuszenie szyfrowania dysków przenośnych.</w:t>
      </w:r>
    </w:p>
    <w:p w14:paraId="26AB16C0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Możliwość tworzenia i przechowywania kopii zapasowych kluczy odzyskiwania do szyfrowania partycji w usługach katalogowych.</w:t>
      </w:r>
    </w:p>
    <w:p w14:paraId="26AB16C1" w14:textId="77777777" w:rsidR="00101B5A" w:rsidRPr="00131358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 xml:space="preserve">Możliwość instalowania dodatkowych języków interfejsu systemu operacyjnego oraz możliwość zmiany języka bez konieczności </w:t>
      </w:r>
      <w:proofErr w:type="spellStart"/>
      <w:r w:rsidRPr="00131358">
        <w:rPr>
          <w:rFonts w:asciiTheme="minorHAnsi" w:hAnsiTheme="minorHAnsi" w:cstheme="minorHAnsi"/>
          <w:bCs/>
        </w:rPr>
        <w:t>reinstalacji</w:t>
      </w:r>
      <w:proofErr w:type="spellEnd"/>
      <w:r w:rsidRPr="00131358">
        <w:rPr>
          <w:rFonts w:asciiTheme="minorHAnsi" w:hAnsiTheme="minorHAnsi" w:cstheme="minorHAnsi"/>
          <w:bCs/>
        </w:rPr>
        <w:t xml:space="preserve"> systemu.</w:t>
      </w:r>
    </w:p>
    <w:p w14:paraId="26AB16C2" w14:textId="77777777" w:rsidR="009B1202" w:rsidRPr="006F1F0D" w:rsidRDefault="00AB176A" w:rsidP="00131358">
      <w:pPr>
        <w:pStyle w:val="Akapitzlist"/>
        <w:numPr>
          <w:ilvl w:val="0"/>
          <w:numId w:val="13"/>
        </w:numPr>
        <w:tabs>
          <w:tab w:val="left" w:pos="993"/>
          <w:tab w:val="left" w:pos="3969"/>
        </w:tabs>
        <w:suppressAutoHyphens/>
        <w:spacing w:before="288" w:after="0"/>
        <w:rPr>
          <w:rFonts w:asciiTheme="minorHAnsi" w:hAnsiTheme="minorHAnsi" w:cstheme="minorHAnsi"/>
          <w:bCs/>
        </w:rPr>
      </w:pPr>
      <w:r w:rsidRPr="00131358">
        <w:rPr>
          <w:rFonts w:asciiTheme="minorHAnsi" w:hAnsiTheme="minorHAnsi" w:cstheme="minorHAnsi"/>
          <w:bCs/>
        </w:rPr>
        <w:t>Wszystkie wymienione parametry, role, funkcje itp. systemu operacyjnego objęte muszą być dostarczoną licencją (licencjami) i zawarte w dostarczonej wersji oprogramowania (nie wymagają ponoszenia przez Zamawiającego dodatkowych kosztów).</w:t>
      </w:r>
    </w:p>
    <w:sectPr w:rsidR="009B1202" w:rsidRPr="006F1F0D" w:rsidSect="00A11879">
      <w:headerReference w:type="default" r:id="rId14"/>
      <w:footerReference w:type="default" r:id="rId15"/>
      <w:pgSz w:w="11906" w:h="16838"/>
      <w:pgMar w:top="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AC8A7" w14:textId="77777777" w:rsidR="00440AEE" w:rsidRDefault="00440AEE">
      <w:r>
        <w:separator/>
      </w:r>
    </w:p>
  </w:endnote>
  <w:endnote w:type="continuationSeparator" w:id="0">
    <w:p w14:paraId="61C73280" w14:textId="77777777" w:rsidR="00440AEE" w:rsidRDefault="00440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B16CB" w14:textId="77777777" w:rsidR="00CC0306" w:rsidRPr="00857002" w:rsidRDefault="00CC0306">
    <w:pPr>
      <w:pStyle w:val="Stopka"/>
      <w:pBdr>
        <w:top w:val="single" w:sz="4" w:space="1" w:color="auto"/>
      </w:pBdr>
      <w:jc w:val="center"/>
      <w:rPr>
        <w:rFonts w:asciiTheme="minorHAnsi" w:hAnsiTheme="minorHAnsi"/>
        <w:b/>
        <w:sz w:val="16"/>
        <w:szCs w:val="16"/>
      </w:rPr>
    </w:pPr>
    <w:r w:rsidRPr="00857002">
      <w:rPr>
        <w:rFonts w:asciiTheme="minorHAnsi" w:hAnsiTheme="minorHAnsi"/>
        <w:b/>
        <w:sz w:val="16"/>
        <w:szCs w:val="16"/>
      </w:rPr>
      <w:t>Mazowiecka Jednostka Wdrażania Programów Unijnych</w:t>
    </w:r>
  </w:p>
  <w:p w14:paraId="26AB16CC" w14:textId="77777777" w:rsidR="00CC0306" w:rsidRPr="00857002" w:rsidRDefault="00CC0306">
    <w:pPr>
      <w:pStyle w:val="Stopka"/>
      <w:pBdr>
        <w:top w:val="single" w:sz="4" w:space="1" w:color="auto"/>
      </w:pBdr>
      <w:jc w:val="center"/>
      <w:rPr>
        <w:rFonts w:asciiTheme="minorHAnsi" w:hAnsiTheme="minorHAnsi"/>
        <w:b/>
        <w:sz w:val="16"/>
        <w:szCs w:val="16"/>
      </w:rPr>
    </w:pPr>
    <w:r w:rsidRPr="00857002">
      <w:rPr>
        <w:rFonts w:asciiTheme="minorHAnsi" w:hAnsiTheme="minorHAnsi"/>
        <w:b/>
        <w:sz w:val="16"/>
        <w:szCs w:val="16"/>
      </w:rPr>
      <w:t xml:space="preserve">ul. </w:t>
    </w:r>
    <w:r w:rsidR="00C063A8">
      <w:rPr>
        <w:rFonts w:asciiTheme="minorHAnsi" w:hAnsiTheme="minorHAnsi"/>
        <w:b/>
        <w:sz w:val="16"/>
        <w:szCs w:val="16"/>
      </w:rPr>
      <w:t>Inflancka 4, 00-189</w:t>
    </w:r>
    <w:r w:rsidRPr="00857002">
      <w:rPr>
        <w:rFonts w:asciiTheme="minorHAnsi" w:hAnsiTheme="minorHAnsi"/>
        <w:b/>
        <w:sz w:val="16"/>
        <w:szCs w:val="16"/>
      </w:rPr>
      <w:t xml:space="preserve"> Warszawa</w:t>
    </w:r>
  </w:p>
  <w:p w14:paraId="26AB16CD" w14:textId="77777777" w:rsidR="00CC0306" w:rsidRPr="00857002" w:rsidRDefault="00CC0306">
    <w:pPr>
      <w:pStyle w:val="Stopka"/>
      <w:pBdr>
        <w:top w:val="single" w:sz="4" w:space="1" w:color="auto"/>
      </w:pBdr>
      <w:jc w:val="center"/>
      <w:rPr>
        <w:rFonts w:asciiTheme="minorHAnsi" w:hAnsiTheme="minorHAnsi"/>
        <w:b/>
        <w:sz w:val="16"/>
        <w:szCs w:val="16"/>
      </w:rPr>
    </w:pPr>
    <w:r w:rsidRPr="00857002">
      <w:rPr>
        <w:rFonts w:asciiTheme="minorHAnsi" w:hAnsiTheme="minorHAnsi"/>
        <w:b/>
        <w:sz w:val="16"/>
        <w:szCs w:val="16"/>
      </w:rPr>
      <w:t xml:space="preserve">Strona </w:t>
    </w:r>
    <w:r w:rsidR="00AB176A" w:rsidRPr="00857002">
      <w:rPr>
        <w:rFonts w:asciiTheme="minorHAnsi" w:hAnsiTheme="minorHAnsi"/>
        <w:b/>
        <w:sz w:val="16"/>
        <w:szCs w:val="16"/>
      </w:rPr>
      <w:fldChar w:fldCharType="begin"/>
    </w:r>
    <w:r w:rsidRPr="00857002">
      <w:rPr>
        <w:rFonts w:asciiTheme="minorHAnsi" w:hAnsiTheme="minorHAnsi"/>
        <w:b/>
        <w:sz w:val="16"/>
        <w:szCs w:val="16"/>
      </w:rPr>
      <w:instrText xml:space="preserve"> PAGE </w:instrText>
    </w:r>
    <w:r w:rsidR="00AB176A" w:rsidRPr="00857002">
      <w:rPr>
        <w:rFonts w:asciiTheme="minorHAnsi" w:hAnsiTheme="minorHAnsi"/>
        <w:b/>
        <w:sz w:val="16"/>
        <w:szCs w:val="16"/>
      </w:rPr>
      <w:fldChar w:fldCharType="separate"/>
    </w:r>
    <w:r w:rsidR="001A6A79">
      <w:rPr>
        <w:rFonts w:asciiTheme="minorHAnsi" w:hAnsiTheme="minorHAnsi"/>
        <w:b/>
        <w:noProof/>
        <w:sz w:val="16"/>
        <w:szCs w:val="16"/>
      </w:rPr>
      <w:t>11</w:t>
    </w:r>
    <w:r w:rsidR="00AB176A" w:rsidRPr="00857002">
      <w:rPr>
        <w:rFonts w:asciiTheme="minorHAnsi" w:hAnsiTheme="minorHAnsi"/>
        <w:b/>
        <w:sz w:val="16"/>
        <w:szCs w:val="16"/>
      </w:rPr>
      <w:fldChar w:fldCharType="end"/>
    </w:r>
    <w:r w:rsidRPr="00857002">
      <w:rPr>
        <w:rFonts w:asciiTheme="minorHAnsi" w:hAnsiTheme="minorHAnsi"/>
        <w:b/>
        <w:sz w:val="16"/>
        <w:szCs w:val="16"/>
      </w:rPr>
      <w:t xml:space="preserve"> z </w:t>
    </w:r>
    <w:r w:rsidR="00AB176A" w:rsidRPr="00857002">
      <w:rPr>
        <w:rFonts w:asciiTheme="minorHAnsi" w:hAnsiTheme="minorHAnsi"/>
        <w:b/>
        <w:sz w:val="16"/>
        <w:szCs w:val="16"/>
      </w:rPr>
      <w:fldChar w:fldCharType="begin"/>
    </w:r>
    <w:r w:rsidRPr="00857002">
      <w:rPr>
        <w:rFonts w:asciiTheme="minorHAnsi" w:hAnsiTheme="minorHAnsi"/>
        <w:b/>
        <w:sz w:val="16"/>
        <w:szCs w:val="16"/>
      </w:rPr>
      <w:instrText xml:space="preserve"> NUMPAGES </w:instrText>
    </w:r>
    <w:r w:rsidR="00AB176A" w:rsidRPr="00857002">
      <w:rPr>
        <w:rFonts w:asciiTheme="minorHAnsi" w:hAnsiTheme="minorHAnsi"/>
        <w:b/>
        <w:sz w:val="16"/>
        <w:szCs w:val="16"/>
      </w:rPr>
      <w:fldChar w:fldCharType="separate"/>
    </w:r>
    <w:r w:rsidR="001A6A79">
      <w:rPr>
        <w:rFonts w:asciiTheme="minorHAnsi" w:hAnsiTheme="minorHAnsi"/>
        <w:b/>
        <w:noProof/>
        <w:sz w:val="16"/>
        <w:szCs w:val="16"/>
      </w:rPr>
      <w:t>11</w:t>
    </w:r>
    <w:r w:rsidR="00AB176A" w:rsidRPr="00857002">
      <w:rPr>
        <w:rFonts w:asciiTheme="minorHAnsi" w:hAnsiTheme="minorHAns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1930D" w14:textId="77777777" w:rsidR="00440AEE" w:rsidRDefault="00440AEE">
      <w:r>
        <w:separator/>
      </w:r>
    </w:p>
  </w:footnote>
  <w:footnote w:type="continuationSeparator" w:id="0">
    <w:p w14:paraId="04DC630C" w14:textId="77777777" w:rsidR="00440AEE" w:rsidRDefault="00440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B16C9" w14:textId="21509D63" w:rsidR="00F86D19" w:rsidRPr="0028069F" w:rsidRDefault="0028069F" w:rsidP="25476F48">
    <w:pPr>
      <w:pStyle w:val="Nagwek"/>
      <w:jc w:val="center"/>
      <w:rPr>
        <w:rFonts w:asciiTheme="minorHAnsi" w:hAnsiTheme="minorHAnsi" w:cstheme="minorBidi"/>
        <w:b/>
        <w:bCs/>
        <w:sz w:val="16"/>
        <w:szCs w:val="16"/>
        <w:u w:val="single"/>
      </w:rPr>
    </w:pPr>
    <w:r>
      <w:rPr>
        <w:rFonts w:asciiTheme="minorHAnsi" w:hAnsiTheme="minorHAnsi" w:cstheme="minorHAnsi"/>
        <w:b/>
        <w:sz w:val="16"/>
        <w:szCs w:val="16"/>
        <w:u w:val="single"/>
      </w:rPr>
      <w:tab/>
    </w:r>
    <w:r>
      <w:rPr>
        <w:rFonts w:asciiTheme="minorHAnsi" w:hAnsiTheme="minorHAnsi" w:cstheme="minorHAnsi"/>
        <w:b/>
        <w:sz w:val="16"/>
        <w:szCs w:val="16"/>
        <w:u w:val="single"/>
      </w:rPr>
      <w:tab/>
    </w:r>
    <w:r w:rsidR="25476F48" w:rsidRPr="25476F48">
      <w:rPr>
        <w:rFonts w:asciiTheme="minorHAnsi" w:hAnsiTheme="minorHAnsi" w:cstheme="minorBidi"/>
        <w:b/>
        <w:bCs/>
        <w:sz w:val="16"/>
        <w:szCs w:val="16"/>
        <w:u w:val="single"/>
      </w:rPr>
      <w:t xml:space="preserve">Załącznik nr </w:t>
    </w:r>
    <w:r w:rsidR="002C46E1">
      <w:rPr>
        <w:rFonts w:asciiTheme="minorHAnsi" w:hAnsiTheme="minorHAnsi" w:cstheme="minorBidi"/>
        <w:b/>
        <w:bCs/>
        <w:sz w:val="16"/>
        <w:szCs w:val="16"/>
        <w:u w:val="single"/>
      </w:rPr>
      <w:t xml:space="preserve">1 </w:t>
    </w:r>
    <w:r w:rsidR="25476F48" w:rsidRPr="25476F48">
      <w:rPr>
        <w:rFonts w:asciiTheme="minorHAnsi" w:hAnsiTheme="minorHAnsi" w:cstheme="minorBidi"/>
        <w:b/>
        <w:bCs/>
        <w:sz w:val="16"/>
        <w:szCs w:val="16"/>
        <w:u w:val="single"/>
      </w:rPr>
      <w:t>do</w:t>
    </w:r>
    <w:r w:rsidR="00C806DB">
      <w:rPr>
        <w:rFonts w:asciiTheme="minorHAnsi" w:hAnsiTheme="minorHAnsi" w:cstheme="minorBidi"/>
        <w:b/>
        <w:bCs/>
        <w:sz w:val="16"/>
        <w:szCs w:val="16"/>
        <w:u w:val="single"/>
      </w:rPr>
      <w:t xml:space="preserve"> Umowy</w:t>
    </w:r>
  </w:p>
  <w:p w14:paraId="26AB16CA" w14:textId="77777777" w:rsidR="00DB67E8" w:rsidRDefault="00C070B5" w:rsidP="0079055A">
    <w:pPr>
      <w:pStyle w:val="Nagwek"/>
      <w:jc w:val="center"/>
    </w:pPr>
    <w:r>
      <w:rPr>
        <w:noProof/>
      </w:rPr>
      <w:drawing>
        <wp:inline distT="0" distB="0" distL="0" distR="0" wp14:anchorId="26AB16CE" wp14:editId="26AB16CF">
          <wp:extent cx="5760720" cy="960120"/>
          <wp:effectExtent l="0" t="0" r="0" b="0"/>
          <wp:docPr id="701147" name="Obraz 1" descr="Logotypy: Fundusze Europejskie dla Mazowsza, Rzeczpospolita Polska, Dofinansowane przez Unię Europejską oraz Mazowsze serce Polski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1147" name="Obraz 1" descr="Logotypy: Fundusze Europejskie dla Mazowsza, Rzeczpospolita Polska, Dofinansowane przez Unię Europejską oraz Mazowsze serce Polski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60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54E60"/>
    <w:multiLevelType w:val="hybridMultilevel"/>
    <w:tmpl w:val="1E98F7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DD7AF6"/>
    <w:multiLevelType w:val="hybridMultilevel"/>
    <w:tmpl w:val="4F04C142"/>
    <w:lvl w:ilvl="0" w:tplc="AE64B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BC6CF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EADA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E146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BC06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C3C4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10CA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2A4C3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CBE00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097BF3"/>
    <w:multiLevelType w:val="hybridMultilevel"/>
    <w:tmpl w:val="F1EEC1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0746DB"/>
    <w:multiLevelType w:val="hybridMultilevel"/>
    <w:tmpl w:val="AC060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437098"/>
    <w:multiLevelType w:val="hybridMultilevel"/>
    <w:tmpl w:val="796801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445850"/>
    <w:multiLevelType w:val="hybridMultilevel"/>
    <w:tmpl w:val="722EAC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DB50CA"/>
    <w:multiLevelType w:val="hybridMultilevel"/>
    <w:tmpl w:val="4C06FC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F7123E"/>
    <w:multiLevelType w:val="hybridMultilevel"/>
    <w:tmpl w:val="2E76C6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2236AA"/>
    <w:multiLevelType w:val="hybridMultilevel"/>
    <w:tmpl w:val="B88C4BA6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A942D4A"/>
    <w:multiLevelType w:val="hybridMultilevel"/>
    <w:tmpl w:val="ABAA4B32"/>
    <w:lvl w:ilvl="0" w:tplc="6BE218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58602D0">
      <w:start w:val="1"/>
      <w:numFmt w:val="decimal"/>
      <w:lvlText w:val="%2)"/>
      <w:lvlJc w:val="left"/>
      <w:pPr>
        <w:ind w:left="2070" w:hanging="990"/>
      </w:pPr>
      <w:rPr>
        <w:rFonts w:hint="default"/>
      </w:rPr>
    </w:lvl>
    <w:lvl w:ilvl="2" w:tplc="21CCE01A">
      <w:start w:val="1"/>
      <w:numFmt w:val="lowerLetter"/>
      <w:lvlText w:val="%3."/>
      <w:lvlJc w:val="left"/>
      <w:pPr>
        <w:ind w:left="2970" w:hanging="9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0D4A60"/>
    <w:multiLevelType w:val="hybridMultilevel"/>
    <w:tmpl w:val="94C4B5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B4F0F07"/>
    <w:multiLevelType w:val="hybridMultilevel"/>
    <w:tmpl w:val="D06C6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592311"/>
    <w:multiLevelType w:val="hybridMultilevel"/>
    <w:tmpl w:val="136689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665877">
    <w:abstractNumId w:val="1"/>
  </w:num>
  <w:num w:numId="2" w16cid:durableId="512305494">
    <w:abstractNumId w:val="11"/>
  </w:num>
  <w:num w:numId="3" w16cid:durableId="1278021463">
    <w:abstractNumId w:val="10"/>
  </w:num>
  <w:num w:numId="4" w16cid:durableId="243757701">
    <w:abstractNumId w:val="6"/>
  </w:num>
  <w:num w:numId="5" w16cid:durableId="1848713375">
    <w:abstractNumId w:val="3"/>
  </w:num>
  <w:num w:numId="6" w16cid:durableId="493955797">
    <w:abstractNumId w:val="2"/>
  </w:num>
  <w:num w:numId="7" w16cid:durableId="919682762">
    <w:abstractNumId w:val="0"/>
  </w:num>
  <w:num w:numId="8" w16cid:durableId="1413040748">
    <w:abstractNumId w:val="8"/>
  </w:num>
  <w:num w:numId="9" w16cid:durableId="2136674747">
    <w:abstractNumId w:val="9"/>
  </w:num>
  <w:num w:numId="10" w16cid:durableId="417363930">
    <w:abstractNumId w:val="12"/>
  </w:num>
  <w:num w:numId="11" w16cid:durableId="1060321115">
    <w:abstractNumId w:val="4"/>
  </w:num>
  <w:num w:numId="12" w16cid:durableId="1069110121">
    <w:abstractNumId w:val="5"/>
  </w:num>
  <w:num w:numId="13" w16cid:durableId="1407607820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DF"/>
    <w:rsid w:val="00002AFA"/>
    <w:rsid w:val="000050EC"/>
    <w:rsid w:val="000064CF"/>
    <w:rsid w:val="000069E4"/>
    <w:rsid w:val="00022299"/>
    <w:rsid w:val="00037977"/>
    <w:rsid w:val="00040419"/>
    <w:rsid w:val="00053DBD"/>
    <w:rsid w:val="00071DDF"/>
    <w:rsid w:val="00072B72"/>
    <w:rsid w:val="00076A95"/>
    <w:rsid w:val="000835F9"/>
    <w:rsid w:val="00083AFF"/>
    <w:rsid w:val="000915C0"/>
    <w:rsid w:val="00095262"/>
    <w:rsid w:val="000A0B0C"/>
    <w:rsid w:val="000A3991"/>
    <w:rsid w:val="000B1733"/>
    <w:rsid w:val="000B4767"/>
    <w:rsid w:val="000B5E85"/>
    <w:rsid w:val="000C65FC"/>
    <w:rsid w:val="000C6B5E"/>
    <w:rsid w:val="000D47DC"/>
    <w:rsid w:val="000E0AFB"/>
    <w:rsid w:val="000E0DCD"/>
    <w:rsid w:val="000E126F"/>
    <w:rsid w:val="00101B5A"/>
    <w:rsid w:val="00102FD6"/>
    <w:rsid w:val="00106999"/>
    <w:rsid w:val="001077FF"/>
    <w:rsid w:val="0011019F"/>
    <w:rsid w:val="001132C4"/>
    <w:rsid w:val="0012636F"/>
    <w:rsid w:val="00126621"/>
    <w:rsid w:val="00126E8F"/>
    <w:rsid w:val="00131358"/>
    <w:rsid w:val="00141812"/>
    <w:rsid w:val="00150957"/>
    <w:rsid w:val="00152ACD"/>
    <w:rsid w:val="0015428A"/>
    <w:rsid w:val="00171980"/>
    <w:rsid w:val="001866F7"/>
    <w:rsid w:val="001958D3"/>
    <w:rsid w:val="00197D64"/>
    <w:rsid w:val="001A3F8C"/>
    <w:rsid w:val="001A6A79"/>
    <w:rsid w:val="001A7F70"/>
    <w:rsid w:val="001B16CB"/>
    <w:rsid w:val="001B73AC"/>
    <w:rsid w:val="001C483C"/>
    <w:rsid w:val="001D7C0F"/>
    <w:rsid w:val="001E5AB5"/>
    <w:rsid w:val="00221742"/>
    <w:rsid w:val="00222968"/>
    <w:rsid w:val="00223B72"/>
    <w:rsid w:val="00226C9B"/>
    <w:rsid w:val="00240AE3"/>
    <w:rsid w:val="00243566"/>
    <w:rsid w:val="00257DC6"/>
    <w:rsid w:val="00271055"/>
    <w:rsid w:val="00277810"/>
    <w:rsid w:val="0028069F"/>
    <w:rsid w:val="002843A9"/>
    <w:rsid w:val="00286357"/>
    <w:rsid w:val="00290E03"/>
    <w:rsid w:val="00291C0A"/>
    <w:rsid w:val="00297652"/>
    <w:rsid w:val="002A68EE"/>
    <w:rsid w:val="002A7ADE"/>
    <w:rsid w:val="002B1E0F"/>
    <w:rsid w:val="002B7F62"/>
    <w:rsid w:val="002C46E1"/>
    <w:rsid w:val="002E3490"/>
    <w:rsid w:val="002E5865"/>
    <w:rsid w:val="002E6C3E"/>
    <w:rsid w:val="002F0E05"/>
    <w:rsid w:val="0030110E"/>
    <w:rsid w:val="003128E0"/>
    <w:rsid w:val="0031742B"/>
    <w:rsid w:val="00321665"/>
    <w:rsid w:val="00323396"/>
    <w:rsid w:val="00330B98"/>
    <w:rsid w:val="00334651"/>
    <w:rsid w:val="00341671"/>
    <w:rsid w:val="00352761"/>
    <w:rsid w:val="00360AD4"/>
    <w:rsid w:val="00362F94"/>
    <w:rsid w:val="003647C6"/>
    <w:rsid w:val="00372F7F"/>
    <w:rsid w:val="00373D0B"/>
    <w:rsid w:val="00375A5E"/>
    <w:rsid w:val="003807E5"/>
    <w:rsid w:val="0038569A"/>
    <w:rsid w:val="00392289"/>
    <w:rsid w:val="0039315B"/>
    <w:rsid w:val="00393CF5"/>
    <w:rsid w:val="003A2B4B"/>
    <w:rsid w:val="003C06AB"/>
    <w:rsid w:val="003C19AC"/>
    <w:rsid w:val="003D245A"/>
    <w:rsid w:val="003F337B"/>
    <w:rsid w:val="003F4DE5"/>
    <w:rsid w:val="00420B27"/>
    <w:rsid w:val="00430C0B"/>
    <w:rsid w:val="00432A91"/>
    <w:rsid w:val="004354B0"/>
    <w:rsid w:val="00440AEE"/>
    <w:rsid w:val="0044610A"/>
    <w:rsid w:val="0045265C"/>
    <w:rsid w:val="004644F2"/>
    <w:rsid w:val="004648B1"/>
    <w:rsid w:val="004673E8"/>
    <w:rsid w:val="00476B6E"/>
    <w:rsid w:val="004902C3"/>
    <w:rsid w:val="00497B1F"/>
    <w:rsid w:val="004A1B90"/>
    <w:rsid w:val="004A1DF4"/>
    <w:rsid w:val="004A47D9"/>
    <w:rsid w:val="004A5325"/>
    <w:rsid w:val="004A6002"/>
    <w:rsid w:val="004B5A41"/>
    <w:rsid w:val="004B6520"/>
    <w:rsid w:val="004C6E44"/>
    <w:rsid w:val="004D05A0"/>
    <w:rsid w:val="004D1991"/>
    <w:rsid w:val="004D6C0A"/>
    <w:rsid w:val="004F1620"/>
    <w:rsid w:val="004F1B06"/>
    <w:rsid w:val="004F1FF4"/>
    <w:rsid w:val="004F385A"/>
    <w:rsid w:val="004F544E"/>
    <w:rsid w:val="00501212"/>
    <w:rsid w:val="005012D7"/>
    <w:rsid w:val="0050361D"/>
    <w:rsid w:val="00506B0C"/>
    <w:rsid w:val="00507B42"/>
    <w:rsid w:val="005138A6"/>
    <w:rsid w:val="00523285"/>
    <w:rsid w:val="005321DC"/>
    <w:rsid w:val="00532337"/>
    <w:rsid w:val="005410ED"/>
    <w:rsid w:val="00543E38"/>
    <w:rsid w:val="005440B2"/>
    <w:rsid w:val="0055035E"/>
    <w:rsid w:val="00551728"/>
    <w:rsid w:val="005571C6"/>
    <w:rsid w:val="005609B6"/>
    <w:rsid w:val="00562CE4"/>
    <w:rsid w:val="00566443"/>
    <w:rsid w:val="00584EFC"/>
    <w:rsid w:val="005902BE"/>
    <w:rsid w:val="005B50EE"/>
    <w:rsid w:val="005C4E4A"/>
    <w:rsid w:val="005C6378"/>
    <w:rsid w:val="005C6D2E"/>
    <w:rsid w:val="005D51E2"/>
    <w:rsid w:val="005E4E1B"/>
    <w:rsid w:val="005F6642"/>
    <w:rsid w:val="005F7478"/>
    <w:rsid w:val="005F7DCD"/>
    <w:rsid w:val="0061237A"/>
    <w:rsid w:val="00617403"/>
    <w:rsid w:val="0063598D"/>
    <w:rsid w:val="006367EA"/>
    <w:rsid w:val="0063757F"/>
    <w:rsid w:val="0064221A"/>
    <w:rsid w:val="0065514A"/>
    <w:rsid w:val="00655A46"/>
    <w:rsid w:val="00663097"/>
    <w:rsid w:val="0067587D"/>
    <w:rsid w:val="00683D78"/>
    <w:rsid w:val="00694C21"/>
    <w:rsid w:val="006B66AE"/>
    <w:rsid w:val="006B6E4A"/>
    <w:rsid w:val="006D0655"/>
    <w:rsid w:val="006D622C"/>
    <w:rsid w:val="006E12C1"/>
    <w:rsid w:val="006E187D"/>
    <w:rsid w:val="006F1F0D"/>
    <w:rsid w:val="007010C8"/>
    <w:rsid w:val="00706B25"/>
    <w:rsid w:val="00710D18"/>
    <w:rsid w:val="00720B28"/>
    <w:rsid w:val="00722229"/>
    <w:rsid w:val="0073006B"/>
    <w:rsid w:val="00732209"/>
    <w:rsid w:val="00751BB2"/>
    <w:rsid w:val="00760EF4"/>
    <w:rsid w:val="00767B8A"/>
    <w:rsid w:val="007741DD"/>
    <w:rsid w:val="0078135E"/>
    <w:rsid w:val="0079055A"/>
    <w:rsid w:val="0079410F"/>
    <w:rsid w:val="00795676"/>
    <w:rsid w:val="007A119D"/>
    <w:rsid w:val="007A3EDF"/>
    <w:rsid w:val="007A7F05"/>
    <w:rsid w:val="007B1DEA"/>
    <w:rsid w:val="007D1FC9"/>
    <w:rsid w:val="007D5599"/>
    <w:rsid w:val="007D74BA"/>
    <w:rsid w:val="007E083A"/>
    <w:rsid w:val="007E10BA"/>
    <w:rsid w:val="007E2764"/>
    <w:rsid w:val="007E47C6"/>
    <w:rsid w:val="007F0FDC"/>
    <w:rsid w:val="00811635"/>
    <w:rsid w:val="00812628"/>
    <w:rsid w:val="008155EB"/>
    <w:rsid w:val="008159C6"/>
    <w:rsid w:val="00820757"/>
    <w:rsid w:val="00821389"/>
    <w:rsid w:val="0082398B"/>
    <w:rsid w:val="008250AD"/>
    <w:rsid w:val="008265F1"/>
    <w:rsid w:val="00851C1C"/>
    <w:rsid w:val="00856BB6"/>
    <w:rsid w:val="00857002"/>
    <w:rsid w:val="008652D0"/>
    <w:rsid w:val="008900BC"/>
    <w:rsid w:val="008A4623"/>
    <w:rsid w:val="008A6189"/>
    <w:rsid w:val="008C21F0"/>
    <w:rsid w:val="008C502F"/>
    <w:rsid w:val="008C672C"/>
    <w:rsid w:val="008D5D38"/>
    <w:rsid w:val="008E2222"/>
    <w:rsid w:val="008E3E13"/>
    <w:rsid w:val="00923C32"/>
    <w:rsid w:val="0093528F"/>
    <w:rsid w:val="009565C1"/>
    <w:rsid w:val="00956867"/>
    <w:rsid w:val="00965813"/>
    <w:rsid w:val="00973263"/>
    <w:rsid w:val="00983654"/>
    <w:rsid w:val="00986865"/>
    <w:rsid w:val="009B1202"/>
    <w:rsid w:val="009B7B7A"/>
    <w:rsid w:val="009C1099"/>
    <w:rsid w:val="009C784F"/>
    <w:rsid w:val="009D26C3"/>
    <w:rsid w:val="009D4695"/>
    <w:rsid w:val="009E16C3"/>
    <w:rsid w:val="009E363D"/>
    <w:rsid w:val="00A0425B"/>
    <w:rsid w:val="00A07BDF"/>
    <w:rsid w:val="00A11879"/>
    <w:rsid w:val="00A120CC"/>
    <w:rsid w:val="00A1324E"/>
    <w:rsid w:val="00A13273"/>
    <w:rsid w:val="00A15B54"/>
    <w:rsid w:val="00A51292"/>
    <w:rsid w:val="00A57368"/>
    <w:rsid w:val="00A626DD"/>
    <w:rsid w:val="00A63D57"/>
    <w:rsid w:val="00A73EDF"/>
    <w:rsid w:val="00A7534B"/>
    <w:rsid w:val="00A769C8"/>
    <w:rsid w:val="00A83B63"/>
    <w:rsid w:val="00A8481D"/>
    <w:rsid w:val="00A90EC6"/>
    <w:rsid w:val="00AA55EE"/>
    <w:rsid w:val="00AB176A"/>
    <w:rsid w:val="00AD161D"/>
    <w:rsid w:val="00AD6578"/>
    <w:rsid w:val="00AD6E83"/>
    <w:rsid w:val="00AE2171"/>
    <w:rsid w:val="00AE3507"/>
    <w:rsid w:val="00AE60B3"/>
    <w:rsid w:val="00AE6C3C"/>
    <w:rsid w:val="00B16829"/>
    <w:rsid w:val="00B17FC4"/>
    <w:rsid w:val="00B2083D"/>
    <w:rsid w:val="00B21D16"/>
    <w:rsid w:val="00B22347"/>
    <w:rsid w:val="00B22713"/>
    <w:rsid w:val="00B349FE"/>
    <w:rsid w:val="00B64D5B"/>
    <w:rsid w:val="00B64E3E"/>
    <w:rsid w:val="00B7478D"/>
    <w:rsid w:val="00B809AE"/>
    <w:rsid w:val="00B81CED"/>
    <w:rsid w:val="00B84393"/>
    <w:rsid w:val="00B8494C"/>
    <w:rsid w:val="00B84D1F"/>
    <w:rsid w:val="00B8742C"/>
    <w:rsid w:val="00BB6653"/>
    <w:rsid w:val="00BC0790"/>
    <w:rsid w:val="00BC6B69"/>
    <w:rsid w:val="00BC7A41"/>
    <w:rsid w:val="00BD1F01"/>
    <w:rsid w:val="00BD3B3C"/>
    <w:rsid w:val="00BF1273"/>
    <w:rsid w:val="00C04788"/>
    <w:rsid w:val="00C063A8"/>
    <w:rsid w:val="00C070B5"/>
    <w:rsid w:val="00C21888"/>
    <w:rsid w:val="00C30E5F"/>
    <w:rsid w:val="00C32746"/>
    <w:rsid w:val="00C34CF0"/>
    <w:rsid w:val="00C40671"/>
    <w:rsid w:val="00C45CBE"/>
    <w:rsid w:val="00C50C87"/>
    <w:rsid w:val="00C53653"/>
    <w:rsid w:val="00C55351"/>
    <w:rsid w:val="00C5573E"/>
    <w:rsid w:val="00C561B2"/>
    <w:rsid w:val="00C63E99"/>
    <w:rsid w:val="00C66435"/>
    <w:rsid w:val="00C806DB"/>
    <w:rsid w:val="00C8228D"/>
    <w:rsid w:val="00C86E30"/>
    <w:rsid w:val="00CA4E6C"/>
    <w:rsid w:val="00CB498D"/>
    <w:rsid w:val="00CC0011"/>
    <w:rsid w:val="00CC0306"/>
    <w:rsid w:val="00CC6DA2"/>
    <w:rsid w:val="00CD147C"/>
    <w:rsid w:val="00CF3792"/>
    <w:rsid w:val="00CF4ABF"/>
    <w:rsid w:val="00D062AD"/>
    <w:rsid w:val="00D1073D"/>
    <w:rsid w:val="00D14420"/>
    <w:rsid w:val="00D1715B"/>
    <w:rsid w:val="00D22965"/>
    <w:rsid w:val="00D33BD8"/>
    <w:rsid w:val="00D43F9B"/>
    <w:rsid w:val="00D50A64"/>
    <w:rsid w:val="00D51904"/>
    <w:rsid w:val="00D52C61"/>
    <w:rsid w:val="00D6349C"/>
    <w:rsid w:val="00DA04B3"/>
    <w:rsid w:val="00DA0FA3"/>
    <w:rsid w:val="00DB67E8"/>
    <w:rsid w:val="00DC5C35"/>
    <w:rsid w:val="00DC6F17"/>
    <w:rsid w:val="00DE1896"/>
    <w:rsid w:val="00DE38FD"/>
    <w:rsid w:val="00DE5688"/>
    <w:rsid w:val="00E01448"/>
    <w:rsid w:val="00E03B59"/>
    <w:rsid w:val="00E055D8"/>
    <w:rsid w:val="00E169E5"/>
    <w:rsid w:val="00E20F79"/>
    <w:rsid w:val="00E242C5"/>
    <w:rsid w:val="00E31249"/>
    <w:rsid w:val="00E41036"/>
    <w:rsid w:val="00E5130D"/>
    <w:rsid w:val="00E62F84"/>
    <w:rsid w:val="00E71589"/>
    <w:rsid w:val="00E81AE3"/>
    <w:rsid w:val="00E92878"/>
    <w:rsid w:val="00E9292A"/>
    <w:rsid w:val="00EA0621"/>
    <w:rsid w:val="00EA180D"/>
    <w:rsid w:val="00EA5DFD"/>
    <w:rsid w:val="00EA6B8E"/>
    <w:rsid w:val="00EB4C6E"/>
    <w:rsid w:val="00EC3BFD"/>
    <w:rsid w:val="00EC61F5"/>
    <w:rsid w:val="00ED72A0"/>
    <w:rsid w:val="00EE3254"/>
    <w:rsid w:val="00EF0846"/>
    <w:rsid w:val="00F130C7"/>
    <w:rsid w:val="00F13C13"/>
    <w:rsid w:val="00F22716"/>
    <w:rsid w:val="00F251F7"/>
    <w:rsid w:val="00F2745A"/>
    <w:rsid w:val="00F423CE"/>
    <w:rsid w:val="00F438F2"/>
    <w:rsid w:val="00F47387"/>
    <w:rsid w:val="00F5217C"/>
    <w:rsid w:val="00F55DC0"/>
    <w:rsid w:val="00F707DE"/>
    <w:rsid w:val="00F72F35"/>
    <w:rsid w:val="00F86D19"/>
    <w:rsid w:val="00F879FC"/>
    <w:rsid w:val="00F901A8"/>
    <w:rsid w:val="00F94373"/>
    <w:rsid w:val="00FA7A09"/>
    <w:rsid w:val="00FC3707"/>
    <w:rsid w:val="00FC4BFC"/>
    <w:rsid w:val="00FC4D18"/>
    <w:rsid w:val="00FD3B34"/>
    <w:rsid w:val="00FF140D"/>
    <w:rsid w:val="00FF26C0"/>
    <w:rsid w:val="00FF2B27"/>
    <w:rsid w:val="02B268C9"/>
    <w:rsid w:val="0371ED3F"/>
    <w:rsid w:val="079C6F38"/>
    <w:rsid w:val="0847180B"/>
    <w:rsid w:val="08BB2390"/>
    <w:rsid w:val="099D69FB"/>
    <w:rsid w:val="0B0588A2"/>
    <w:rsid w:val="0D37CED7"/>
    <w:rsid w:val="0DA0A8A0"/>
    <w:rsid w:val="12FBAAEF"/>
    <w:rsid w:val="1394501C"/>
    <w:rsid w:val="15ADCD04"/>
    <w:rsid w:val="16506A2D"/>
    <w:rsid w:val="16E369D3"/>
    <w:rsid w:val="179E00F6"/>
    <w:rsid w:val="182C0E2B"/>
    <w:rsid w:val="1A4F319C"/>
    <w:rsid w:val="1AC4E041"/>
    <w:rsid w:val="1B25B8C3"/>
    <w:rsid w:val="1BD39D37"/>
    <w:rsid w:val="1E4DEFE2"/>
    <w:rsid w:val="1E5E173F"/>
    <w:rsid w:val="1F1012AC"/>
    <w:rsid w:val="20230601"/>
    <w:rsid w:val="22EDBC53"/>
    <w:rsid w:val="23FA5F77"/>
    <w:rsid w:val="24421375"/>
    <w:rsid w:val="245BA4C5"/>
    <w:rsid w:val="2480F9F3"/>
    <w:rsid w:val="25476F48"/>
    <w:rsid w:val="26401AC2"/>
    <w:rsid w:val="2763074C"/>
    <w:rsid w:val="27A6C740"/>
    <w:rsid w:val="27E2A9E8"/>
    <w:rsid w:val="2805E985"/>
    <w:rsid w:val="2D3C3502"/>
    <w:rsid w:val="2EADF854"/>
    <w:rsid w:val="2F575BDF"/>
    <w:rsid w:val="300904A2"/>
    <w:rsid w:val="31A2D50A"/>
    <w:rsid w:val="328E7944"/>
    <w:rsid w:val="32F9CF7A"/>
    <w:rsid w:val="33630FB6"/>
    <w:rsid w:val="34010E38"/>
    <w:rsid w:val="37215333"/>
    <w:rsid w:val="375FE7EC"/>
    <w:rsid w:val="38DD56CF"/>
    <w:rsid w:val="3B299A42"/>
    <w:rsid w:val="3B3F238C"/>
    <w:rsid w:val="3F54DAC6"/>
    <w:rsid w:val="431E93E5"/>
    <w:rsid w:val="473813FE"/>
    <w:rsid w:val="4837C676"/>
    <w:rsid w:val="4C60D004"/>
    <w:rsid w:val="4CA7039D"/>
    <w:rsid w:val="4CA72D02"/>
    <w:rsid w:val="4DAE0A4C"/>
    <w:rsid w:val="4EA3F372"/>
    <w:rsid w:val="5320F0BB"/>
    <w:rsid w:val="53D9AFC9"/>
    <w:rsid w:val="58743885"/>
    <w:rsid w:val="58AF6294"/>
    <w:rsid w:val="5B0897DD"/>
    <w:rsid w:val="5B42C4C4"/>
    <w:rsid w:val="5BC87825"/>
    <w:rsid w:val="5C17F8A2"/>
    <w:rsid w:val="5EFC6298"/>
    <w:rsid w:val="60999CBD"/>
    <w:rsid w:val="60AD73FE"/>
    <w:rsid w:val="617D980F"/>
    <w:rsid w:val="619620D5"/>
    <w:rsid w:val="61E0B5D0"/>
    <w:rsid w:val="621128DF"/>
    <w:rsid w:val="6267CBCB"/>
    <w:rsid w:val="62E4B539"/>
    <w:rsid w:val="62EB2D91"/>
    <w:rsid w:val="634BBFBB"/>
    <w:rsid w:val="6374800F"/>
    <w:rsid w:val="64F15077"/>
    <w:rsid w:val="674FE785"/>
    <w:rsid w:val="67973C61"/>
    <w:rsid w:val="68BEB601"/>
    <w:rsid w:val="6A19251B"/>
    <w:rsid w:val="6B4422CE"/>
    <w:rsid w:val="6C440CE2"/>
    <w:rsid w:val="70B05FEE"/>
    <w:rsid w:val="722DC48F"/>
    <w:rsid w:val="73E19EF3"/>
    <w:rsid w:val="7446363B"/>
    <w:rsid w:val="74BAB798"/>
    <w:rsid w:val="74FF22A8"/>
    <w:rsid w:val="76E4FBC7"/>
    <w:rsid w:val="772D6831"/>
    <w:rsid w:val="774CFCAF"/>
    <w:rsid w:val="777B33D7"/>
    <w:rsid w:val="7831D173"/>
    <w:rsid w:val="794C9CD6"/>
    <w:rsid w:val="7B506054"/>
    <w:rsid w:val="7BA3F4DE"/>
    <w:rsid w:val="7D88CA94"/>
    <w:rsid w:val="7E94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AB15CB"/>
  <w15:docId w15:val="{3863DB04-420F-44B5-A336-D705079AA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3F9B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672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C67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C67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sid w:val="00D43F9B"/>
    <w:pPr>
      <w:jc w:val="both"/>
    </w:pPr>
  </w:style>
  <w:style w:type="paragraph" w:customStyle="1" w:styleId="Tekst">
    <w:name w:val="Tekst"/>
    <w:basedOn w:val="Normalny"/>
    <w:rsid w:val="00D43F9B"/>
    <w:pPr>
      <w:tabs>
        <w:tab w:val="left" w:pos="397"/>
      </w:tabs>
    </w:pPr>
    <w:rPr>
      <w:rFonts w:ascii="Arial" w:hAnsi="Arial"/>
      <w:bCs/>
    </w:rPr>
  </w:style>
  <w:style w:type="paragraph" w:styleId="Tekstdymka">
    <w:name w:val="Balloon Text"/>
    <w:basedOn w:val="Normalny"/>
    <w:semiHidden/>
    <w:rsid w:val="00D43F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D43F9B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D43F9B"/>
    <w:pPr>
      <w:tabs>
        <w:tab w:val="center" w:pos="4536"/>
        <w:tab w:val="right" w:pos="9072"/>
      </w:tabs>
    </w:pPr>
  </w:style>
  <w:style w:type="paragraph" w:styleId="Tytu">
    <w:name w:val="Title"/>
    <w:basedOn w:val="Normalny"/>
    <w:qFormat/>
    <w:rsid w:val="00D43F9B"/>
    <w:pPr>
      <w:tabs>
        <w:tab w:val="left" w:pos="425"/>
      </w:tabs>
      <w:jc w:val="center"/>
    </w:pPr>
    <w:rPr>
      <w:rFonts w:ascii="Arial" w:hAnsi="Arial"/>
      <w:b/>
      <w:bCs/>
    </w:rPr>
  </w:style>
  <w:style w:type="paragraph" w:styleId="Mapadokumentu">
    <w:name w:val="Document Map"/>
    <w:basedOn w:val="Normalny"/>
    <w:semiHidden/>
    <w:rsid w:val="00D43F9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Znak">
    <w:name w:val="Nagłówek Znak"/>
    <w:basedOn w:val="Domylnaczcionkaakapitu"/>
    <w:rsid w:val="00D43F9B"/>
    <w:rPr>
      <w:sz w:val="24"/>
      <w:szCs w:val="24"/>
    </w:rPr>
  </w:style>
  <w:style w:type="paragraph" w:styleId="Tekstpodstawowywcity">
    <w:name w:val="Body Text Indent"/>
    <w:basedOn w:val="Normalny"/>
    <w:semiHidden/>
    <w:rsid w:val="00D43F9B"/>
    <w:pPr>
      <w:spacing w:after="120"/>
      <w:ind w:left="283"/>
    </w:pPr>
  </w:style>
  <w:style w:type="paragraph" w:styleId="Akapitzlist">
    <w:name w:val="List Paragraph"/>
    <w:basedOn w:val="Normalny"/>
    <w:uiPriority w:val="34"/>
    <w:qFormat/>
    <w:rsid w:val="00D43F9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55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155E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155E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55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55E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C30E5F"/>
    <w:rPr>
      <w:rFonts w:ascii="Consolas" w:eastAsiaTheme="minorEastAsia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C30E5F"/>
    <w:rPr>
      <w:rFonts w:ascii="Consolas" w:eastAsiaTheme="minorEastAsia" w:hAnsi="Consolas"/>
      <w:sz w:val="21"/>
      <w:szCs w:val="21"/>
    </w:rPr>
  </w:style>
  <w:style w:type="table" w:styleId="Tabela-Siatka">
    <w:name w:val="Table Grid"/>
    <w:basedOn w:val="Standardowy"/>
    <w:uiPriority w:val="59"/>
    <w:rsid w:val="0079567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B349F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C67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C67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C672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4902C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videocardbenchmark.ne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3dmark.com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cpubenchmark.ne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215AB14638FF4F90A4EEE6C3B10DF6" ma:contentTypeVersion="18" ma:contentTypeDescription="Utwórz nowy dokument." ma:contentTypeScope="" ma:versionID="54b5f9db390cddc4dc843b7182359269">
  <xsd:schema xmlns:xsd="http://www.w3.org/2001/XMLSchema" xmlns:xs="http://www.w3.org/2001/XMLSchema" xmlns:p="http://schemas.microsoft.com/office/2006/metadata/properties" xmlns:ns2="153e0a85-a7de-4c25-b915-33607e7cdfca" xmlns:ns3="13e258df-16cb-4507-b678-b498e48e58c8" targetNamespace="http://schemas.microsoft.com/office/2006/metadata/properties" ma:root="true" ma:fieldsID="331f353988e6d384858a05029da1e112" ns2:_="" ns3:_="">
    <xsd:import namespace="153e0a85-a7de-4c25-b915-33607e7cdfca"/>
    <xsd:import namespace="13e258df-16cb-4507-b678-b498e48e58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ileplik_x00f3_w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e0a85-a7de-4c25-b915-33607e7cd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f59826dd-81f9-4185-b799-38ca75abce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ileplik_x00f3_w" ma:index="25" nillable="true" ma:displayName="ile plików" ma:format="Dropdown" ma:indexed="true" ma:internalName="ileplik_x00f3_w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e258df-16cb-4507-b678-b498e48e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269f3ae-b4bf-4bf5-a2c6-c4c39b63e9ec}" ma:internalName="TaxCatchAll" ma:showField="CatchAllData" ma:web="13e258df-16cb-4507-b678-b498e48e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e258df-16cb-4507-b678-b498e48e58c8" xsi:nil="true"/>
    <ileplik_x00f3_w xmlns="153e0a85-a7de-4c25-b915-33607e7cdfca" xsi:nil="true"/>
    <lcf76f155ced4ddcb4097134ff3c332f xmlns="153e0a85-a7de-4c25-b915-33607e7cdfca">
      <Terms xmlns="http://schemas.microsoft.com/office/infopath/2007/PartnerControls"/>
    </lcf76f155ced4ddcb4097134ff3c332f>
    <SharedWithUsers xmlns="13e258df-16cb-4507-b678-b498e48e58c8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3F7ABC-CF60-4ADD-B4FA-9A5A9D3935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35E51F-65BE-4E89-8934-1FDFEC7C3F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3e0a85-a7de-4c25-b915-33607e7cdfca"/>
    <ds:schemaRef ds:uri="13e258df-16cb-4507-b678-b498e48e5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7989D3-0114-4144-BFC8-D75684777A3E}">
  <ds:schemaRefs>
    <ds:schemaRef ds:uri="http://schemas.microsoft.com/office/2006/metadata/properties"/>
    <ds:schemaRef ds:uri="http://schemas.microsoft.com/office/infopath/2007/PartnerControls"/>
    <ds:schemaRef ds:uri="13e258df-16cb-4507-b678-b498e48e58c8"/>
    <ds:schemaRef ds:uri="153e0a85-a7de-4c25-b915-33607e7cdfca"/>
  </ds:schemaRefs>
</ds:datastoreItem>
</file>

<file path=customXml/itemProps4.xml><?xml version="1.0" encoding="utf-8"?>
<ds:datastoreItem xmlns:ds="http://schemas.openxmlformats.org/officeDocument/2006/customXml" ds:itemID="{2FB5A219-64B4-4D9B-929F-21B9F3519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2136</Words>
  <Characters>14889</Characters>
  <Application>Microsoft Office Word</Application>
  <DocSecurity>0</DocSecurity>
  <Lines>402</Lines>
  <Paragraphs>233</Paragraphs>
  <ScaleCrop>false</ScaleCrop>
  <Company>UMWM</Company>
  <LinksUpToDate>false</LinksUpToDate>
  <CharactersWithSpaces>16792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 ON</dc:title>
  <dc:creator>wolender</dc:creator>
  <cp:lastModifiedBy>Artur Filas</cp:lastModifiedBy>
  <cp:revision>19</cp:revision>
  <cp:lastPrinted>2023-06-02T11:41:00Z</cp:lastPrinted>
  <dcterms:created xsi:type="dcterms:W3CDTF">2026-05-27T13:29:00Z</dcterms:created>
  <dcterms:modified xsi:type="dcterms:W3CDTF">2026-07-16T14:14:00Z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0x01010071215AB14638FF4F90A4EEE6C3B10DF6</vt:lpwstr>
  </property>
  <property fmtid="{D5CDD505-2E9C-101B-9397-08002B2CF9AE}" pid="3" name="Order">
    <vt:r8>431400</vt:r8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docLang">
    <vt:lpwstr>pl</vt:lpwstr>
  </property>
</Properties>
</file>